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9E29" w14:textId="19CA5C73" w:rsidR="000E7A00" w:rsidRPr="003108F5" w:rsidRDefault="00B92CAF" w:rsidP="003108F5">
      <w:pPr>
        <w:pStyle w:val="Heading1"/>
        <w:jc w:val="center"/>
        <w:rPr>
          <w:rFonts w:ascii="Times New Roman" w:eastAsia="Times New Roman" w:hAnsi="Times New Roman" w:cs="Times New Roman"/>
        </w:rPr>
      </w:pPr>
      <w:r>
        <w:rPr>
          <w:rFonts w:ascii="Times New Roman" w:eastAsia="Times New Roman" w:hAnsi="Times New Roman" w:cs="Times New Roman"/>
        </w:rPr>
        <w:t>C</w:t>
      </w:r>
      <w:r w:rsidR="003A4CC7" w:rsidRPr="003108F5">
        <w:rPr>
          <w:rFonts w:ascii="Times New Roman" w:eastAsia="Times New Roman" w:hAnsi="Times New Roman" w:cs="Times New Roman"/>
        </w:rPr>
        <w:t>ase stud</w:t>
      </w:r>
      <w:r w:rsidR="00D06CA6">
        <w:rPr>
          <w:rFonts w:ascii="Times New Roman" w:eastAsia="Times New Roman" w:hAnsi="Times New Roman" w:cs="Times New Roman"/>
        </w:rPr>
        <w:t>ies</w:t>
      </w:r>
      <w:r>
        <w:rPr>
          <w:rFonts w:ascii="Times New Roman" w:eastAsia="Times New Roman" w:hAnsi="Times New Roman" w:cs="Times New Roman"/>
        </w:rPr>
        <w:t xml:space="preserve"> notes</w:t>
      </w:r>
      <w:r w:rsidR="003A4CC7" w:rsidRPr="003108F5">
        <w:rPr>
          <w:rFonts w:ascii="Times New Roman" w:eastAsia="Times New Roman" w:hAnsi="Times New Roman" w:cs="Times New Roman"/>
        </w:rPr>
        <w:t xml:space="preserve"> for c</w:t>
      </w:r>
      <w:r w:rsidR="000E7A00" w:rsidRPr="003108F5">
        <w:rPr>
          <w:rFonts w:ascii="Times New Roman" w:eastAsia="Times New Roman" w:hAnsi="Times New Roman" w:cs="Times New Roman"/>
        </w:rPr>
        <w:t xml:space="preserve">ourses </w:t>
      </w:r>
      <w:r w:rsidR="003A4CC7" w:rsidRPr="003108F5">
        <w:rPr>
          <w:rFonts w:ascii="Times New Roman" w:eastAsia="Times New Roman" w:hAnsi="Times New Roman" w:cs="Times New Roman"/>
        </w:rPr>
        <w:t>b</w:t>
      </w:r>
      <w:r w:rsidR="000E7A00" w:rsidRPr="003108F5">
        <w:rPr>
          <w:rFonts w:ascii="Times New Roman" w:eastAsia="Times New Roman" w:hAnsi="Times New Roman" w:cs="Times New Roman"/>
        </w:rPr>
        <w:t xml:space="preserve">ased on </w:t>
      </w:r>
      <w:r w:rsidR="000E7A00" w:rsidRPr="003108F5">
        <w:rPr>
          <w:rFonts w:ascii="Times New Roman" w:eastAsia="Times New Roman" w:hAnsi="Times New Roman" w:cs="Times New Roman"/>
          <w:i/>
        </w:rPr>
        <w:t>Enlightened Planning</w:t>
      </w:r>
    </w:p>
    <w:p w14:paraId="77005538" w14:textId="77777777" w:rsidR="000E7A00" w:rsidRPr="000E7A00" w:rsidRDefault="000E7A00" w:rsidP="000E7A00">
      <w:pPr>
        <w:spacing w:line="256" w:lineRule="auto"/>
        <w:jc w:val="center"/>
        <w:rPr>
          <w:rFonts w:ascii="Calibri" w:eastAsia="Calibri" w:hAnsi="Calibri" w:cs="Times New Roman"/>
        </w:rPr>
      </w:pPr>
    </w:p>
    <w:p w14:paraId="62D24CBD" w14:textId="0A343809" w:rsidR="000E7A00" w:rsidRPr="000E7A00" w:rsidRDefault="000E7A00" w:rsidP="000E7A00">
      <w:pPr>
        <w:spacing w:line="256" w:lineRule="auto"/>
        <w:jc w:val="center"/>
        <w:rPr>
          <w:rFonts w:ascii="Times New Roman" w:eastAsia="Calibri" w:hAnsi="Times New Roman" w:cs="Times New Roman"/>
          <w:sz w:val="24"/>
          <w:szCs w:val="24"/>
        </w:rPr>
      </w:pPr>
      <w:r w:rsidRPr="000E7A00">
        <w:rPr>
          <w:rFonts w:ascii="Times New Roman" w:eastAsia="Calibri" w:hAnsi="Times New Roman" w:cs="Times New Roman"/>
          <w:sz w:val="24"/>
          <w:szCs w:val="24"/>
        </w:rPr>
        <w:t xml:space="preserve">Chris Chapman   </w:t>
      </w:r>
      <w:r w:rsidR="00BD00C1">
        <w:rPr>
          <w:rFonts w:ascii="Times New Roman" w:eastAsia="Calibri" w:hAnsi="Times New Roman" w:cs="Times New Roman"/>
          <w:sz w:val="24"/>
          <w:szCs w:val="24"/>
        </w:rPr>
        <w:t>March 2021</w:t>
      </w:r>
    </w:p>
    <w:p w14:paraId="38D6D131" w14:textId="77777777" w:rsidR="000E7A00" w:rsidRPr="000E7A00" w:rsidRDefault="000E7A00" w:rsidP="000E7A00">
      <w:pPr>
        <w:spacing w:line="256" w:lineRule="auto"/>
        <w:jc w:val="both"/>
        <w:rPr>
          <w:rFonts w:ascii="Times New Roman" w:eastAsia="Calibri" w:hAnsi="Times New Roman" w:cs="Times New Roman"/>
          <w:sz w:val="24"/>
          <w:szCs w:val="24"/>
        </w:rPr>
      </w:pPr>
    </w:p>
    <w:p w14:paraId="2424192C" w14:textId="6BD2B554" w:rsidR="000E7A00" w:rsidRDefault="000E7A00" w:rsidP="000E7A00">
      <w:pPr>
        <w:spacing w:line="256" w:lineRule="auto"/>
        <w:jc w:val="both"/>
        <w:rPr>
          <w:rFonts w:ascii="Times New Roman" w:eastAsia="Calibri" w:hAnsi="Times New Roman" w:cs="Times New Roman"/>
          <w:sz w:val="24"/>
          <w:szCs w:val="24"/>
        </w:rPr>
      </w:pPr>
      <w:r w:rsidRPr="000E7A00">
        <w:rPr>
          <w:rFonts w:ascii="Times New Roman" w:eastAsia="Calibri" w:hAnsi="Times New Roman" w:cs="Times New Roman"/>
          <w:sz w:val="24"/>
          <w:szCs w:val="24"/>
        </w:rPr>
        <w:t>This note shares my views on</w:t>
      </w:r>
      <w:r w:rsidR="002A4A24">
        <w:rPr>
          <w:rFonts w:ascii="Times New Roman" w:eastAsia="Calibri" w:hAnsi="Times New Roman" w:cs="Times New Roman"/>
          <w:sz w:val="24"/>
          <w:szCs w:val="24"/>
        </w:rPr>
        <w:t xml:space="preserve"> using the</w:t>
      </w:r>
      <w:r w:rsidRPr="000E7A00">
        <w:rPr>
          <w:rFonts w:ascii="Times New Roman" w:eastAsia="Calibri" w:hAnsi="Times New Roman" w:cs="Times New Roman"/>
          <w:sz w:val="24"/>
          <w:szCs w:val="24"/>
        </w:rPr>
        <w:t xml:space="preserve"> </w:t>
      </w:r>
      <w:r w:rsidR="003A4CC7">
        <w:rPr>
          <w:rFonts w:ascii="Times New Roman" w:eastAsia="Calibri" w:hAnsi="Times New Roman" w:cs="Times New Roman"/>
          <w:sz w:val="24"/>
          <w:szCs w:val="24"/>
        </w:rPr>
        <w:t>T</w:t>
      </w:r>
      <w:r w:rsidR="002915A9">
        <w:rPr>
          <w:rFonts w:ascii="Times New Roman" w:eastAsia="Calibri" w:hAnsi="Times New Roman" w:cs="Times New Roman"/>
          <w:sz w:val="24"/>
          <w:szCs w:val="24"/>
        </w:rPr>
        <w:t>r</w:t>
      </w:r>
      <w:r w:rsidR="003A4CC7">
        <w:rPr>
          <w:rFonts w:ascii="Times New Roman" w:eastAsia="Calibri" w:hAnsi="Times New Roman" w:cs="Times New Roman"/>
          <w:sz w:val="24"/>
          <w:szCs w:val="24"/>
        </w:rPr>
        <w:t>anscon and Samdo case studies</w:t>
      </w:r>
      <w:r w:rsidR="002915A9">
        <w:rPr>
          <w:rFonts w:ascii="Times New Roman" w:eastAsia="Calibri" w:hAnsi="Times New Roman" w:cs="Times New Roman"/>
          <w:sz w:val="24"/>
          <w:szCs w:val="24"/>
        </w:rPr>
        <w:t xml:space="preserve"> </w:t>
      </w:r>
      <w:r w:rsidR="003A4CC7">
        <w:rPr>
          <w:rFonts w:ascii="Times New Roman" w:eastAsia="Calibri" w:hAnsi="Times New Roman" w:cs="Times New Roman"/>
          <w:sz w:val="24"/>
          <w:szCs w:val="24"/>
        </w:rPr>
        <w:t xml:space="preserve">for </w:t>
      </w:r>
      <w:r w:rsidRPr="000E7A00">
        <w:rPr>
          <w:rFonts w:ascii="Times New Roman" w:eastAsia="Calibri" w:hAnsi="Times New Roman" w:cs="Times New Roman"/>
          <w:sz w:val="24"/>
          <w:szCs w:val="24"/>
        </w:rPr>
        <w:t xml:space="preserve">professional courses plus related university courses based on the book </w:t>
      </w:r>
      <w:r w:rsidRPr="000E7A00">
        <w:rPr>
          <w:rFonts w:ascii="Times New Roman" w:eastAsia="Calibri" w:hAnsi="Times New Roman" w:cs="Times New Roman"/>
          <w:i/>
          <w:sz w:val="24"/>
          <w:szCs w:val="24"/>
        </w:rPr>
        <w:t>Enlightened Planning</w:t>
      </w:r>
      <w:r w:rsidRPr="000E7A00">
        <w:rPr>
          <w:rFonts w:ascii="Times New Roman" w:eastAsia="Calibri" w:hAnsi="Times New Roman" w:cs="Times New Roman"/>
          <w:sz w:val="24"/>
          <w:szCs w:val="24"/>
        </w:rPr>
        <w:t>.</w:t>
      </w:r>
      <w:r w:rsidR="00FC13D0">
        <w:rPr>
          <w:rFonts w:ascii="Times New Roman" w:eastAsia="Calibri" w:hAnsi="Times New Roman" w:cs="Times New Roman"/>
          <w:sz w:val="24"/>
          <w:szCs w:val="24"/>
        </w:rPr>
        <w:t xml:space="preserve"> Case studies text</w:t>
      </w:r>
      <w:r w:rsidRPr="000E7A00">
        <w:rPr>
          <w:rFonts w:ascii="Times New Roman" w:eastAsia="Calibri" w:hAnsi="Times New Roman" w:cs="Times New Roman"/>
          <w:sz w:val="24"/>
          <w:szCs w:val="24"/>
        </w:rPr>
        <w:t xml:space="preserve"> </w:t>
      </w:r>
      <w:r w:rsidR="00FC13D0">
        <w:rPr>
          <w:rFonts w:ascii="Times New Roman" w:eastAsia="Calibri" w:hAnsi="Times New Roman" w:cs="Times New Roman"/>
          <w:sz w:val="24"/>
          <w:szCs w:val="24"/>
        </w:rPr>
        <w:t xml:space="preserve">describing what </w:t>
      </w:r>
      <w:r w:rsidR="002A4A24">
        <w:rPr>
          <w:rFonts w:ascii="Times New Roman" w:eastAsia="Calibri" w:hAnsi="Times New Roman" w:cs="Times New Roman"/>
          <w:sz w:val="24"/>
          <w:szCs w:val="24"/>
        </w:rPr>
        <w:t>the case</w:t>
      </w:r>
      <w:r w:rsidR="005E0D7F">
        <w:rPr>
          <w:rFonts w:ascii="Times New Roman" w:eastAsia="Calibri" w:hAnsi="Times New Roman" w:cs="Times New Roman"/>
          <w:sz w:val="24"/>
          <w:szCs w:val="24"/>
        </w:rPr>
        <w:t>s</w:t>
      </w:r>
      <w:r w:rsidR="00FC13D0">
        <w:rPr>
          <w:rFonts w:ascii="Times New Roman" w:eastAsia="Calibri" w:hAnsi="Times New Roman" w:cs="Times New Roman"/>
          <w:sz w:val="24"/>
          <w:szCs w:val="24"/>
        </w:rPr>
        <w:t xml:space="preserve"> involve for course participants</w:t>
      </w:r>
      <w:r w:rsidR="002A4A24">
        <w:rPr>
          <w:rFonts w:ascii="Times New Roman" w:eastAsia="Calibri" w:hAnsi="Times New Roman" w:cs="Times New Roman"/>
          <w:sz w:val="24"/>
          <w:szCs w:val="24"/>
        </w:rPr>
        <w:t xml:space="preserve"> and presenters</w:t>
      </w:r>
      <w:r w:rsidR="00FC13D0">
        <w:rPr>
          <w:rFonts w:ascii="Times New Roman" w:eastAsia="Calibri" w:hAnsi="Times New Roman" w:cs="Times New Roman"/>
          <w:sz w:val="24"/>
          <w:szCs w:val="24"/>
        </w:rPr>
        <w:t xml:space="preserve">, and slides </w:t>
      </w:r>
      <w:r w:rsidR="002A4A24">
        <w:rPr>
          <w:rFonts w:ascii="Times New Roman" w:eastAsia="Calibri" w:hAnsi="Times New Roman" w:cs="Times New Roman"/>
          <w:sz w:val="24"/>
          <w:szCs w:val="24"/>
        </w:rPr>
        <w:t xml:space="preserve">course presenters can use </w:t>
      </w:r>
      <w:r w:rsidR="00FC13D0">
        <w:rPr>
          <w:rFonts w:ascii="Times New Roman" w:eastAsia="Calibri" w:hAnsi="Times New Roman" w:cs="Times New Roman"/>
          <w:sz w:val="24"/>
          <w:szCs w:val="24"/>
        </w:rPr>
        <w:t>to discuss the analysis each team of c</w:t>
      </w:r>
      <w:r w:rsidR="003950B0">
        <w:rPr>
          <w:rFonts w:ascii="Times New Roman" w:eastAsia="Calibri" w:hAnsi="Times New Roman" w:cs="Times New Roman"/>
          <w:sz w:val="24"/>
          <w:szCs w:val="24"/>
        </w:rPr>
        <w:t>ourse participants</w:t>
      </w:r>
      <w:r w:rsidR="00981F0B">
        <w:rPr>
          <w:rFonts w:ascii="Times New Roman" w:eastAsia="Calibri" w:hAnsi="Times New Roman" w:cs="Times New Roman"/>
          <w:sz w:val="24"/>
          <w:szCs w:val="24"/>
        </w:rPr>
        <w:t xml:space="preserve"> develops, are provided separately</w:t>
      </w:r>
      <w:r w:rsidR="002A4A24">
        <w:rPr>
          <w:rFonts w:ascii="Times New Roman" w:eastAsia="Calibri" w:hAnsi="Times New Roman" w:cs="Times New Roman"/>
          <w:sz w:val="24"/>
          <w:szCs w:val="24"/>
        </w:rPr>
        <w:t xml:space="preserve"> on the website</w:t>
      </w:r>
      <w:r w:rsidR="00981F0B">
        <w:rPr>
          <w:rFonts w:ascii="Times New Roman" w:eastAsia="Calibri" w:hAnsi="Times New Roman" w:cs="Times New Roman"/>
          <w:sz w:val="24"/>
          <w:szCs w:val="24"/>
        </w:rPr>
        <w:t>.</w:t>
      </w:r>
      <w:r w:rsidR="00B92CAF" w:rsidRPr="00B92CAF">
        <w:rPr>
          <w:rFonts w:ascii="Times New Roman" w:eastAsia="Calibri" w:hAnsi="Times New Roman" w:cs="Times New Roman"/>
          <w:sz w:val="24"/>
          <w:szCs w:val="24"/>
        </w:rPr>
        <w:t xml:space="preserve"> </w:t>
      </w:r>
      <w:r w:rsidR="00B92CAF">
        <w:rPr>
          <w:rFonts w:ascii="Times New Roman" w:eastAsia="Calibri" w:hAnsi="Times New Roman" w:cs="Times New Roman"/>
          <w:sz w:val="24"/>
          <w:szCs w:val="24"/>
        </w:rPr>
        <w:t>You may want to employ additional or alternative case studies, with or without drawing on the discussion provided here on the use of these two case studies.</w:t>
      </w:r>
    </w:p>
    <w:p w14:paraId="351A7B31" w14:textId="77777777" w:rsidR="00B92CAF" w:rsidRDefault="00981F0B" w:rsidP="000E7A00">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background to the original development of the Transcon case study as part of the Forum 2 programme for IBM UK is discussed in </w:t>
      </w:r>
      <w:r>
        <w:rPr>
          <w:rFonts w:ascii="Times New Roman" w:eastAsia="Calibri" w:hAnsi="Times New Roman" w:cs="Times New Roman"/>
          <w:i/>
          <w:sz w:val="24"/>
          <w:szCs w:val="24"/>
        </w:rPr>
        <w:t>Enlightened Planning</w:t>
      </w:r>
      <w:r>
        <w:rPr>
          <w:rFonts w:ascii="Times New Roman" w:eastAsia="Calibri" w:hAnsi="Times New Roman" w:cs="Times New Roman"/>
          <w:sz w:val="24"/>
          <w:szCs w:val="24"/>
        </w:rPr>
        <w:t>, and chapters 3 and 6 extensively explore the ideas underlying this case study. Section 1 of this note outlines how I use the slides</w:t>
      </w:r>
      <w:r w:rsidR="008B1EF0">
        <w:rPr>
          <w:rFonts w:ascii="Times New Roman" w:eastAsia="Calibri" w:hAnsi="Times New Roman" w:cs="Times New Roman"/>
          <w:sz w:val="24"/>
          <w:szCs w:val="24"/>
        </w:rPr>
        <w:t xml:space="preserve"> for this</w:t>
      </w:r>
      <w:r w:rsidR="00B92CAF">
        <w:rPr>
          <w:rFonts w:ascii="Times New Roman" w:eastAsia="Calibri" w:hAnsi="Times New Roman" w:cs="Times New Roman"/>
          <w:sz w:val="24"/>
          <w:szCs w:val="24"/>
        </w:rPr>
        <w:t xml:space="preserve"> Transcon</w:t>
      </w:r>
      <w:r w:rsidR="008B1EF0">
        <w:rPr>
          <w:rFonts w:ascii="Times New Roman" w:eastAsia="Calibri" w:hAnsi="Times New Roman" w:cs="Times New Roman"/>
          <w:sz w:val="24"/>
          <w:szCs w:val="24"/>
        </w:rPr>
        <w:t xml:space="preserve"> case study</w:t>
      </w:r>
      <w:r>
        <w:rPr>
          <w:rFonts w:ascii="Times New Roman" w:eastAsia="Calibri" w:hAnsi="Times New Roman" w:cs="Times New Roman"/>
          <w:sz w:val="24"/>
          <w:szCs w:val="24"/>
        </w:rPr>
        <w:t xml:space="preserve">, assuming </w:t>
      </w:r>
      <w:r w:rsidR="00376755">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 xml:space="preserve">you have read </w:t>
      </w:r>
      <w:r w:rsidR="008B1EF0">
        <w:rPr>
          <w:rFonts w:ascii="Times New Roman" w:eastAsia="Calibri" w:hAnsi="Times New Roman" w:cs="Times New Roman"/>
          <w:sz w:val="24"/>
          <w:szCs w:val="24"/>
        </w:rPr>
        <w:t>chapters 3 and 6</w:t>
      </w:r>
      <w:r>
        <w:rPr>
          <w:rFonts w:ascii="Times New Roman" w:eastAsia="Calibri" w:hAnsi="Times New Roman" w:cs="Times New Roman"/>
          <w:sz w:val="24"/>
          <w:szCs w:val="24"/>
        </w:rPr>
        <w:t xml:space="preserve"> of </w:t>
      </w:r>
      <w:r>
        <w:rPr>
          <w:rFonts w:ascii="Times New Roman" w:eastAsia="Calibri" w:hAnsi="Times New Roman" w:cs="Times New Roman"/>
          <w:i/>
          <w:sz w:val="24"/>
          <w:szCs w:val="24"/>
        </w:rPr>
        <w:t>Enlightened Planning</w:t>
      </w:r>
      <w:r w:rsidR="00B92CAF">
        <w:rPr>
          <w:rFonts w:ascii="Times New Roman" w:eastAsia="Calibri" w:hAnsi="Times New Roman" w:cs="Times New Roman"/>
          <w:sz w:val="24"/>
          <w:szCs w:val="24"/>
        </w:rPr>
        <w:t xml:space="preserve"> and</w:t>
      </w:r>
      <w:r w:rsidR="00524C62">
        <w:rPr>
          <w:rFonts w:ascii="Times New Roman" w:eastAsia="Calibri" w:hAnsi="Times New Roman" w:cs="Times New Roman"/>
          <w:sz w:val="24"/>
          <w:szCs w:val="24"/>
        </w:rPr>
        <w:t xml:space="preserve"> the course and presentation notes</w:t>
      </w:r>
      <w:r w:rsidR="002A4A24">
        <w:rPr>
          <w:rFonts w:ascii="Times New Roman" w:eastAsia="Calibri" w:hAnsi="Times New Roman" w:cs="Times New Roman"/>
          <w:sz w:val="24"/>
          <w:szCs w:val="24"/>
        </w:rPr>
        <w:t xml:space="preserve"> provided separately on the website</w:t>
      </w:r>
      <w:r w:rsidR="00B92CAF">
        <w:rPr>
          <w:rFonts w:ascii="Times New Roman" w:eastAsia="Calibri" w:hAnsi="Times New Roman" w:cs="Times New Roman"/>
          <w:sz w:val="24"/>
          <w:szCs w:val="24"/>
        </w:rPr>
        <w:t>. You will also find it useful to read</w:t>
      </w:r>
      <w:r w:rsidR="00524C62">
        <w:rPr>
          <w:rFonts w:ascii="Times New Roman" w:eastAsia="Calibri" w:hAnsi="Times New Roman" w:cs="Times New Roman"/>
          <w:sz w:val="24"/>
          <w:szCs w:val="24"/>
        </w:rPr>
        <w:t xml:space="preserve"> the case studies text</w:t>
      </w:r>
      <w:r w:rsidR="00B92CAF">
        <w:rPr>
          <w:rFonts w:ascii="Times New Roman" w:eastAsia="Calibri" w:hAnsi="Times New Roman" w:cs="Times New Roman"/>
          <w:sz w:val="24"/>
          <w:szCs w:val="24"/>
        </w:rPr>
        <w:t xml:space="preserve"> before you make direct use of these notes</w:t>
      </w:r>
      <w:r>
        <w:rPr>
          <w:rFonts w:ascii="Times New Roman" w:eastAsia="Calibri" w:hAnsi="Times New Roman" w:cs="Times New Roman"/>
          <w:sz w:val="24"/>
          <w:szCs w:val="24"/>
        </w:rPr>
        <w:t>.</w:t>
      </w:r>
      <w:r w:rsidR="00B3665E">
        <w:rPr>
          <w:rFonts w:ascii="Times New Roman" w:eastAsia="Calibri" w:hAnsi="Times New Roman" w:cs="Times New Roman"/>
          <w:sz w:val="24"/>
          <w:szCs w:val="24"/>
        </w:rPr>
        <w:t xml:space="preserve"> </w:t>
      </w:r>
    </w:p>
    <w:p w14:paraId="2C6D95ED" w14:textId="3513DCC2" w:rsidR="00981F0B" w:rsidRDefault="00B3665E" w:rsidP="000E7A00">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B92CAF">
        <w:rPr>
          <w:rFonts w:ascii="Times New Roman" w:eastAsia="Calibri" w:hAnsi="Times New Roman" w:cs="Times New Roman"/>
          <w:sz w:val="24"/>
          <w:szCs w:val="24"/>
        </w:rPr>
        <w:t xml:space="preserve">Section 1 </w:t>
      </w:r>
      <w:r>
        <w:rPr>
          <w:rFonts w:ascii="Times New Roman" w:eastAsia="Calibri" w:hAnsi="Times New Roman" w:cs="Times New Roman"/>
          <w:sz w:val="24"/>
          <w:szCs w:val="24"/>
        </w:rPr>
        <w:t>discussion assumes</w:t>
      </w:r>
      <w:r w:rsidR="00376755">
        <w:rPr>
          <w:rFonts w:ascii="Times New Roman" w:eastAsia="Calibri" w:hAnsi="Times New Roman" w:cs="Times New Roman"/>
          <w:sz w:val="24"/>
          <w:szCs w:val="24"/>
        </w:rPr>
        <w:t xml:space="preserve"> that</w:t>
      </w:r>
      <w:r>
        <w:rPr>
          <w:rFonts w:ascii="Times New Roman" w:eastAsia="Calibri" w:hAnsi="Times New Roman" w:cs="Times New Roman"/>
          <w:sz w:val="24"/>
          <w:szCs w:val="24"/>
        </w:rPr>
        <w:t xml:space="preserve"> you will use a four</w:t>
      </w:r>
      <w:r w:rsidR="00B92CAF">
        <w:rPr>
          <w:rFonts w:ascii="Times New Roman" w:eastAsia="Calibri" w:hAnsi="Times New Roman" w:cs="Times New Roman"/>
          <w:sz w:val="24"/>
          <w:szCs w:val="24"/>
        </w:rPr>
        <w:t xml:space="preserve"> </w:t>
      </w:r>
      <w:r>
        <w:rPr>
          <w:rFonts w:ascii="Times New Roman" w:eastAsia="Calibri" w:hAnsi="Times New Roman" w:cs="Times New Roman"/>
          <w:sz w:val="24"/>
          <w:szCs w:val="24"/>
        </w:rPr>
        <w:t>part form of th</w:t>
      </w:r>
      <w:r w:rsidR="00B92CAF">
        <w:rPr>
          <w:rFonts w:ascii="Times New Roman" w:eastAsia="Calibri" w:hAnsi="Times New Roman" w:cs="Times New Roman"/>
          <w:sz w:val="24"/>
          <w:szCs w:val="24"/>
        </w:rPr>
        <w:t>e Transcon</w:t>
      </w:r>
      <w:r>
        <w:rPr>
          <w:rFonts w:ascii="Times New Roman" w:eastAsia="Calibri" w:hAnsi="Times New Roman" w:cs="Times New Roman"/>
          <w:sz w:val="24"/>
          <w:szCs w:val="24"/>
        </w:rPr>
        <w:t xml:space="preserve"> case study. As discussed in the course and </w:t>
      </w:r>
      <w:r w:rsidR="00B92CAF">
        <w:rPr>
          <w:rFonts w:ascii="Times New Roman" w:eastAsia="Calibri" w:hAnsi="Times New Roman" w:cs="Times New Roman"/>
          <w:sz w:val="24"/>
          <w:szCs w:val="24"/>
        </w:rPr>
        <w:t>workshop</w:t>
      </w:r>
      <w:r>
        <w:rPr>
          <w:rFonts w:ascii="Times New Roman" w:eastAsia="Calibri" w:hAnsi="Times New Roman" w:cs="Times New Roman"/>
          <w:sz w:val="24"/>
          <w:szCs w:val="24"/>
        </w:rPr>
        <w:t>s note</w:t>
      </w:r>
      <w:r w:rsidR="00376755">
        <w:rPr>
          <w:rFonts w:ascii="Times New Roman" w:eastAsia="Calibri" w:hAnsi="Times New Roman" w:cs="Times New Roman"/>
          <w:sz w:val="24"/>
          <w:szCs w:val="24"/>
        </w:rPr>
        <w:t>s</w:t>
      </w:r>
      <w:r>
        <w:rPr>
          <w:rFonts w:ascii="Times New Roman" w:eastAsia="Calibri" w:hAnsi="Times New Roman" w:cs="Times New Roman"/>
          <w:sz w:val="24"/>
          <w:szCs w:val="24"/>
        </w:rPr>
        <w:t xml:space="preserve">, you may prefer a </w:t>
      </w:r>
      <w:r w:rsidR="00524C62">
        <w:rPr>
          <w:rFonts w:ascii="Times New Roman" w:eastAsia="Calibri" w:hAnsi="Times New Roman" w:cs="Times New Roman"/>
          <w:sz w:val="24"/>
          <w:szCs w:val="24"/>
        </w:rPr>
        <w:t>three, two or single</w:t>
      </w:r>
      <w:r w:rsidR="00B92CAF">
        <w:rPr>
          <w:rFonts w:ascii="Times New Roman" w:eastAsia="Calibri" w:hAnsi="Times New Roman" w:cs="Times New Roman"/>
          <w:sz w:val="24"/>
          <w:szCs w:val="24"/>
        </w:rPr>
        <w:t xml:space="preserve"> </w:t>
      </w:r>
      <w:r w:rsidR="00524C62">
        <w:rPr>
          <w:rFonts w:ascii="Times New Roman" w:eastAsia="Calibri" w:hAnsi="Times New Roman" w:cs="Times New Roman"/>
          <w:sz w:val="24"/>
          <w:szCs w:val="24"/>
        </w:rPr>
        <w:t>part</w:t>
      </w:r>
      <w:r>
        <w:rPr>
          <w:rFonts w:ascii="Times New Roman" w:eastAsia="Calibri" w:hAnsi="Times New Roman" w:cs="Times New Roman"/>
          <w:sz w:val="24"/>
          <w:szCs w:val="24"/>
        </w:rPr>
        <w:t xml:space="preserve"> approach</w:t>
      </w:r>
      <w:r w:rsidR="00AC46FD">
        <w:rPr>
          <w:rFonts w:ascii="Times New Roman" w:eastAsia="Calibri" w:hAnsi="Times New Roman" w:cs="Times New Roman"/>
          <w:sz w:val="24"/>
          <w:szCs w:val="24"/>
        </w:rPr>
        <w:t>. For example,</w:t>
      </w:r>
      <w:r>
        <w:rPr>
          <w:rFonts w:ascii="Times New Roman" w:eastAsia="Calibri" w:hAnsi="Times New Roman" w:cs="Times New Roman"/>
          <w:sz w:val="24"/>
          <w:szCs w:val="24"/>
        </w:rPr>
        <w:t xml:space="preserve"> </w:t>
      </w:r>
      <w:r w:rsidR="00AC46FD">
        <w:rPr>
          <w:rFonts w:ascii="Times New Roman" w:eastAsia="Calibri" w:hAnsi="Times New Roman" w:cs="Times New Roman"/>
          <w:sz w:val="24"/>
          <w:szCs w:val="24"/>
        </w:rPr>
        <w:t xml:space="preserve">I use the four part approach for my university MANG6143 course, I usually use a one part approach for two day professional courses, but I have used a two part approach for IPMA three day courses, </w:t>
      </w:r>
      <w:r>
        <w:rPr>
          <w:rFonts w:ascii="Times New Roman" w:eastAsia="Calibri" w:hAnsi="Times New Roman" w:cs="Times New Roman"/>
          <w:sz w:val="24"/>
          <w:szCs w:val="24"/>
        </w:rPr>
        <w:t>merging parts 1+2</w:t>
      </w:r>
      <w:r w:rsidR="00524C62">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4A7686">
        <w:rPr>
          <w:rFonts w:ascii="Times New Roman" w:eastAsia="Calibri" w:hAnsi="Times New Roman" w:cs="Times New Roman"/>
          <w:sz w:val="24"/>
          <w:szCs w:val="24"/>
        </w:rPr>
        <w:t>but keeping part 4 separate</w:t>
      </w:r>
      <w:r>
        <w:rPr>
          <w:rFonts w:ascii="Times New Roman" w:eastAsia="Calibri" w:hAnsi="Times New Roman" w:cs="Times New Roman"/>
          <w:sz w:val="24"/>
          <w:szCs w:val="24"/>
        </w:rPr>
        <w:t>.</w:t>
      </w:r>
    </w:p>
    <w:p w14:paraId="57F4817F" w14:textId="10B86A2F" w:rsidR="00981F0B" w:rsidRDefault="00981F0B" w:rsidP="000E7A00">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Samdo case study was created using the </w:t>
      </w:r>
      <w:r w:rsidR="008B1EF0">
        <w:rPr>
          <w:rFonts w:ascii="Times New Roman" w:eastAsia="Calibri" w:hAnsi="Times New Roman" w:cs="Times New Roman"/>
          <w:i/>
          <w:sz w:val="24"/>
          <w:szCs w:val="24"/>
        </w:rPr>
        <w:t>Enlightened Planning</w:t>
      </w:r>
      <w:r w:rsidR="008B1EF0">
        <w:rPr>
          <w:rFonts w:ascii="Times New Roman" w:eastAsia="Calibri" w:hAnsi="Times New Roman" w:cs="Times New Roman"/>
          <w:sz w:val="24"/>
          <w:szCs w:val="24"/>
        </w:rPr>
        <w:t xml:space="preserve"> chapter 8 context, in the sense that the historical </w:t>
      </w:r>
      <w:r w:rsidR="00AC46FD">
        <w:rPr>
          <w:rFonts w:ascii="Times New Roman" w:eastAsia="Calibri" w:hAnsi="Times New Roman" w:cs="Times New Roman"/>
          <w:sz w:val="24"/>
          <w:szCs w:val="24"/>
        </w:rPr>
        <w:t xml:space="preserve">setting </w:t>
      </w:r>
      <w:r w:rsidR="008B1EF0">
        <w:rPr>
          <w:rFonts w:ascii="Times New Roman" w:eastAsia="Calibri" w:hAnsi="Times New Roman" w:cs="Times New Roman"/>
          <w:sz w:val="24"/>
          <w:szCs w:val="24"/>
        </w:rPr>
        <w:t xml:space="preserve">of the case study is Ontario, Canada, in the late 1990s, when Ontario Hydro was seeking to expand their portfolio of nuclear power stations, and Samdo </w:t>
      </w:r>
      <w:r w:rsidR="003C1E6D">
        <w:rPr>
          <w:rFonts w:ascii="Times New Roman" w:eastAsia="Calibri" w:hAnsi="Times New Roman" w:cs="Times New Roman"/>
          <w:sz w:val="24"/>
          <w:szCs w:val="24"/>
        </w:rPr>
        <w:t>wa</w:t>
      </w:r>
      <w:r w:rsidR="008B1EF0">
        <w:rPr>
          <w:rFonts w:ascii="Times New Roman" w:eastAsia="Calibri" w:hAnsi="Times New Roman" w:cs="Times New Roman"/>
          <w:sz w:val="24"/>
          <w:szCs w:val="24"/>
        </w:rPr>
        <w:t xml:space="preserve">s an Ontario based would-be producer of privately generated electric power looking to invest in gas-fired power to be sold to Ontario Hydro. </w:t>
      </w:r>
      <w:r w:rsidR="00AC46FD">
        <w:rPr>
          <w:rFonts w:ascii="Times New Roman" w:eastAsia="Calibri" w:hAnsi="Times New Roman" w:cs="Times New Roman"/>
          <w:sz w:val="24"/>
          <w:szCs w:val="24"/>
        </w:rPr>
        <w:t>Sam</w:t>
      </w:r>
      <w:r w:rsidR="00216CF9">
        <w:rPr>
          <w:rFonts w:ascii="Times New Roman" w:eastAsia="Calibri" w:hAnsi="Times New Roman" w:cs="Times New Roman"/>
          <w:sz w:val="24"/>
          <w:szCs w:val="24"/>
        </w:rPr>
        <w:t>do</w:t>
      </w:r>
      <w:r w:rsidR="00AC46FD">
        <w:rPr>
          <w:rFonts w:ascii="Times New Roman" w:eastAsia="Calibri" w:hAnsi="Times New Roman" w:cs="Times New Roman"/>
          <w:sz w:val="24"/>
          <w:szCs w:val="24"/>
        </w:rPr>
        <w:t xml:space="preserve"> is not based on any real </w:t>
      </w:r>
      <w:r w:rsidR="00216CF9">
        <w:rPr>
          <w:rFonts w:ascii="Times New Roman" w:eastAsia="Calibri" w:hAnsi="Times New Roman" w:cs="Times New Roman"/>
          <w:sz w:val="24"/>
          <w:szCs w:val="24"/>
        </w:rPr>
        <w:t>company or people</w:t>
      </w:r>
      <w:r w:rsidR="00AC46FD">
        <w:rPr>
          <w:rFonts w:ascii="Times New Roman" w:eastAsia="Calibri" w:hAnsi="Times New Roman" w:cs="Times New Roman"/>
          <w:sz w:val="24"/>
          <w:szCs w:val="24"/>
        </w:rPr>
        <w:t xml:space="preserve">, but </w:t>
      </w:r>
      <w:r w:rsidR="00216CF9">
        <w:rPr>
          <w:rFonts w:ascii="Times New Roman" w:eastAsia="Calibri" w:hAnsi="Times New Roman" w:cs="Times New Roman"/>
          <w:sz w:val="24"/>
          <w:szCs w:val="24"/>
        </w:rPr>
        <w:t>the Samdo</w:t>
      </w:r>
      <w:r w:rsidR="00AC46FD">
        <w:rPr>
          <w:rFonts w:ascii="Times New Roman" w:eastAsia="Calibri" w:hAnsi="Times New Roman" w:cs="Times New Roman"/>
          <w:sz w:val="24"/>
          <w:szCs w:val="24"/>
        </w:rPr>
        <w:t xml:space="preserve"> </w:t>
      </w:r>
      <w:r w:rsidR="00216CF9">
        <w:rPr>
          <w:rFonts w:ascii="Times New Roman" w:eastAsia="Calibri" w:hAnsi="Times New Roman" w:cs="Times New Roman"/>
          <w:sz w:val="24"/>
          <w:szCs w:val="24"/>
        </w:rPr>
        <w:t xml:space="preserve">case study </w:t>
      </w:r>
      <w:r w:rsidR="00AC46FD">
        <w:rPr>
          <w:rFonts w:ascii="Times New Roman" w:eastAsia="Calibri" w:hAnsi="Times New Roman" w:cs="Times New Roman"/>
          <w:sz w:val="24"/>
          <w:szCs w:val="24"/>
        </w:rPr>
        <w:t>was created drawing on my experience working for the Independent Power Producers Society of Ontario (IPPSO)</w:t>
      </w:r>
      <w:r w:rsidR="00216CF9">
        <w:rPr>
          <w:rFonts w:ascii="Times New Roman" w:eastAsia="Calibri" w:hAnsi="Times New Roman" w:cs="Times New Roman"/>
          <w:sz w:val="24"/>
          <w:szCs w:val="24"/>
        </w:rPr>
        <w:t>, who hired me to write the report chapter 8 draws upon. T</w:t>
      </w:r>
      <w:r w:rsidR="003C1E6D">
        <w:rPr>
          <w:rFonts w:ascii="Times New Roman" w:eastAsia="Calibri" w:hAnsi="Times New Roman" w:cs="Times New Roman"/>
          <w:sz w:val="24"/>
          <w:szCs w:val="24"/>
        </w:rPr>
        <w:t xml:space="preserve">he Samdo case study can be seen as a very simple corporate top-down strategic planning case, </w:t>
      </w:r>
      <w:r w:rsidR="004A7686">
        <w:rPr>
          <w:rFonts w:ascii="Times New Roman" w:eastAsia="Calibri" w:hAnsi="Times New Roman" w:cs="Times New Roman"/>
          <w:sz w:val="24"/>
          <w:szCs w:val="24"/>
        </w:rPr>
        <w:t xml:space="preserve">it was developed and initially used 20 years ago, long before the </w:t>
      </w:r>
      <w:r w:rsidR="004A7686">
        <w:rPr>
          <w:rFonts w:ascii="Times New Roman" w:eastAsia="Calibri" w:hAnsi="Times New Roman" w:cs="Times New Roman"/>
          <w:i/>
          <w:sz w:val="24"/>
          <w:szCs w:val="24"/>
        </w:rPr>
        <w:t xml:space="preserve">Enlightened </w:t>
      </w:r>
      <w:r w:rsidR="004A7686" w:rsidRPr="00216CF9">
        <w:rPr>
          <w:rFonts w:ascii="Times New Roman" w:eastAsia="Calibri" w:hAnsi="Times New Roman" w:cs="Times New Roman"/>
          <w:i/>
          <w:sz w:val="24"/>
          <w:szCs w:val="24"/>
        </w:rPr>
        <w:t xml:space="preserve">Planning </w:t>
      </w:r>
      <w:r w:rsidR="004A7686">
        <w:rPr>
          <w:rFonts w:ascii="Times New Roman" w:eastAsia="Calibri" w:hAnsi="Times New Roman" w:cs="Times New Roman"/>
          <w:sz w:val="24"/>
          <w:szCs w:val="24"/>
        </w:rPr>
        <w:t xml:space="preserve">book was conceived, </w:t>
      </w:r>
      <w:r w:rsidR="00376755" w:rsidRPr="004A7686">
        <w:rPr>
          <w:rFonts w:ascii="Times New Roman" w:eastAsia="Calibri" w:hAnsi="Times New Roman" w:cs="Times New Roman"/>
          <w:sz w:val="24"/>
          <w:szCs w:val="24"/>
        </w:rPr>
        <w:t>and</w:t>
      </w:r>
      <w:r w:rsidR="00376755">
        <w:rPr>
          <w:rFonts w:ascii="Times New Roman" w:eastAsia="Calibri" w:hAnsi="Times New Roman" w:cs="Times New Roman"/>
          <w:sz w:val="24"/>
          <w:szCs w:val="24"/>
        </w:rPr>
        <w:t xml:space="preserve"> </w:t>
      </w:r>
      <w:r w:rsidR="003C1E6D">
        <w:rPr>
          <w:rFonts w:ascii="Times New Roman" w:eastAsia="Calibri" w:hAnsi="Times New Roman" w:cs="Times New Roman"/>
          <w:sz w:val="24"/>
          <w:szCs w:val="24"/>
        </w:rPr>
        <w:t xml:space="preserve">its linkages with chapter 8 are not </w:t>
      </w:r>
      <w:r w:rsidR="004A7686">
        <w:rPr>
          <w:rFonts w:ascii="Times New Roman" w:eastAsia="Calibri" w:hAnsi="Times New Roman" w:cs="Times New Roman"/>
          <w:sz w:val="24"/>
          <w:szCs w:val="24"/>
        </w:rPr>
        <w:t xml:space="preserve">as </w:t>
      </w:r>
      <w:r w:rsidR="003C1E6D">
        <w:rPr>
          <w:rFonts w:ascii="Times New Roman" w:eastAsia="Calibri" w:hAnsi="Times New Roman" w:cs="Times New Roman"/>
          <w:sz w:val="24"/>
          <w:szCs w:val="24"/>
        </w:rPr>
        <w:t>strong</w:t>
      </w:r>
      <w:r w:rsidR="00216CF9">
        <w:rPr>
          <w:rFonts w:ascii="Times New Roman" w:eastAsia="Calibri" w:hAnsi="Times New Roman" w:cs="Times New Roman"/>
          <w:sz w:val="24"/>
          <w:szCs w:val="24"/>
        </w:rPr>
        <w:t xml:space="preserve"> as the</w:t>
      </w:r>
      <w:r w:rsidR="003C1E6D">
        <w:rPr>
          <w:rFonts w:ascii="Times New Roman" w:eastAsia="Calibri" w:hAnsi="Times New Roman" w:cs="Times New Roman"/>
          <w:sz w:val="24"/>
          <w:szCs w:val="24"/>
        </w:rPr>
        <w:t xml:space="preserve"> Transcon relationship with chapter 6. </w:t>
      </w:r>
      <w:r w:rsidR="008B1EF0">
        <w:rPr>
          <w:rFonts w:ascii="Times New Roman" w:eastAsia="Calibri" w:hAnsi="Times New Roman" w:cs="Times New Roman"/>
          <w:sz w:val="24"/>
          <w:szCs w:val="24"/>
        </w:rPr>
        <w:t xml:space="preserve">Section 2 of this note addresses how I </w:t>
      </w:r>
      <w:r w:rsidR="00376755">
        <w:rPr>
          <w:rFonts w:ascii="Times New Roman" w:eastAsia="Calibri" w:hAnsi="Times New Roman" w:cs="Times New Roman"/>
          <w:sz w:val="24"/>
          <w:szCs w:val="24"/>
        </w:rPr>
        <w:t xml:space="preserve">currently </w:t>
      </w:r>
      <w:r w:rsidR="008B1EF0">
        <w:rPr>
          <w:rFonts w:ascii="Times New Roman" w:eastAsia="Calibri" w:hAnsi="Times New Roman" w:cs="Times New Roman"/>
          <w:sz w:val="24"/>
          <w:szCs w:val="24"/>
        </w:rPr>
        <w:t>use the</w:t>
      </w:r>
      <w:r w:rsidR="003C1E6D">
        <w:rPr>
          <w:rFonts w:ascii="Times New Roman" w:eastAsia="Calibri" w:hAnsi="Times New Roman" w:cs="Times New Roman"/>
          <w:sz w:val="24"/>
          <w:szCs w:val="24"/>
        </w:rPr>
        <w:t xml:space="preserve"> slides for th</w:t>
      </w:r>
      <w:r w:rsidR="00B3665E">
        <w:rPr>
          <w:rFonts w:ascii="Times New Roman" w:eastAsia="Calibri" w:hAnsi="Times New Roman" w:cs="Times New Roman"/>
          <w:sz w:val="24"/>
          <w:szCs w:val="24"/>
        </w:rPr>
        <w:t>e Samdo</w:t>
      </w:r>
      <w:r w:rsidR="003C1E6D">
        <w:rPr>
          <w:rFonts w:ascii="Times New Roman" w:eastAsia="Calibri" w:hAnsi="Times New Roman" w:cs="Times New Roman"/>
          <w:sz w:val="24"/>
          <w:szCs w:val="24"/>
        </w:rPr>
        <w:t xml:space="preserve"> case study. </w:t>
      </w:r>
    </w:p>
    <w:p w14:paraId="165AC932" w14:textId="33E538F7" w:rsidR="00B3665E" w:rsidRDefault="00B3665E" w:rsidP="000E7A00">
      <w:pPr>
        <w:spacing w:line="256" w:lineRule="auto"/>
        <w:jc w:val="both"/>
        <w:rPr>
          <w:rFonts w:ascii="Times New Roman" w:eastAsia="Calibri" w:hAnsi="Times New Roman" w:cs="Times New Roman"/>
          <w:sz w:val="24"/>
          <w:szCs w:val="24"/>
        </w:rPr>
      </w:pPr>
    </w:p>
    <w:p w14:paraId="7BC71F3D" w14:textId="1A87F343" w:rsidR="00B3665E" w:rsidRDefault="00216CF9" w:rsidP="00B3665E">
      <w:pPr>
        <w:pStyle w:val="Heading2"/>
        <w:rPr>
          <w:rFonts w:ascii="Times New Roman" w:eastAsia="Calibri" w:hAnsi="Times New Roman" w:cs="Times New Roman"/>
          <w:sz w:val="28"/>
          <w:szCs w:val="28"/>
        </w:rPr>
      </w:pPr>
      <w:r>
        <w:rPr>
          <w:rFonts w:ascii="Times New Roman" w:eastAsia="Calibri" w:hAnsi="Times New Roman" w:cs="Times New Roman"/>
          <w:sz w:val="28"/>
          <w:szCs w:val="28"/>
        </w:rPr>
        <w:t xml:space="preserve">Section 1: </w:t>
      </w:r>
      <w:r w:rsidR="00B3665E">
        <w:rPr>
          <w:rFonts w:ascii="Times New Roman" w:eastAsia="Calibri" w:hAnsi="Times New Roman" w:cs="Times New Roman"/>
          <w:sz w:val="28"/>
          <w:szCs w:val="28"/>
        </w:rPr>
        <w:t>Transcon 1-4</w:t>
      </w:r>
    </w:p>
    <w:p w14:paraId="38C322DD" w14:textId="311D4503" w:rsidR="00B3665E" w:rsidRDefault="00B3665E" w:rsidP="00B3665E"/>
    <w:p w14:paraId="4AED5DEE" w14:textId="56EBA632" w:rsidR="00B3665E" w:rsidRDefault="00B3665E" w:rsidP="00B3665E">
      <w:pPr>
        <w:jc w:val="both"/>
        <w:rPr>
          <w:rFonts w:ascii="Times New Roman" w:hAnsi="Times New Roman" w:cs="Times New Roman"/>
          <w:sz w:val="24"/>
          <w:szCs w:val="24"/>
        </w:rPr>
      </w:pPr>
      <w:r>
        <w:rPr>
          <w:rFonts w:ascii="Times New Roman" w:hAnsi="Times New Roman" w:cs="Times New Roman"/>
          <w:b/>
          <w:sz w:val="24"/>
          <w:szCs w:val="24"/>
        </w:rPr>
        <w:t>Slide 1</w:t>
      </w:r>
      <w:r>
        <w:rPr>
          <w:rFonts w:ascii="Times New Roman" w:hAnsi="Times New Roman" w:cs="Times New Roman"/>
          <w:sz w:val="24"/>
          <w:szCs w:val="24"/>
        </w:rPr>
        <w:t xml:space="preserve"> assumes a four</w:t>
      </w:r>
      <w:r w:rsidR="00216CF9">
        <w:rPr>
          <w:rFonts w:ascii="Times New Roman" w:hAnsi="Times New Roman" w:cs="Times New Roman"/>
          <w:sz w:val="24"/>
          <w:szCs w:val="24"/>
        </w:rPr>
        <w:t xml:space="preserve"> </w:t>
      </w:r>
      <w:r>
        <w:rPr>
          <w:rFonts w:ascii="Times New Roman" w:hAnsi="Times New Roman" w:cs="Times New Roman"/>
          <w:sz w:val="24"/>
          <w:szCs w:val="24"/>
        </w:rPr>
        <w:t>part presentation, and you will revise all slides to use your own organisation’s logo and name.</w:t>
      </w:r>
    </w:p>
    <w:p w14:paraId="426D216A" w14:textId="38DB4A22" w:rsidR="00524C62" w:rsidRDefault="00524C62" w:rsidP="00B3665E">
      <w:pPr>
        <w:jc w:val="both"/>
        <w:rPr>
          <w:rFonts w:ascii="Times New Roman" w:hAnsi="Times New Roman" w:cs="Times New Roman"/>
          <w:sz w:val="24"/>
          <w:szCs w:val="24"/>
        </w:rPr>
      </w:pPr>
      <w:r w:rsidRPr="00524C62">
        <w:rPr>
          <w:rFonts w:ascii="Times New Roman" w:hAnsi="Times New Roman" w:cs="Times New Roman"/>
          <w:b/>
          <w:sz w:val="24"/>
          <w:szCs w:val="24"/>
        </w:rPr>
        <w:lastRenderedPageBreak/>
        <w:t>Slide 2</w:t>
      </w:r>
      <w:r>
        <w:rPr>
          <w:rFonts w:ascii="Times New Roman" w:hAnsi="Times New Roman" w:cs="Times New Roman"/>
          <w:sz w:val="24"/>
          <w:szCs w:val="24"/>
        </w:rPr>
        <w:t xml:space="preserve"> initiates discussion </w:t>
      </w:r>
      <w:r w:rsidR="00504E86">
        <w:rPr>
          <w:rFonts w:ascii="Times New Roman" w:hAnsi="Times New Roman" w:cs="Times New Roman"/>
          <w:sz w:val="24"/>
          <w:szCs w:val="24"/>
        </w:rPr>
        <w:t xml:space="preserve">with </w:t>
      </w:r>
      <w:r w:rsidR="00FC3A9E">
        <w:rPr>
          <w:rFonts w:ascii="Times New Roman" w:hAnsi="Times New Roman" w:cs="Times New Roman"/>
          <w:sz w:val="24"/>
          <w:szCs w:val="24"/>
        </w:rPr>
        <w:t>a focus on a measurable objective defined in terms of the expected value M (margin), with two components, B (the bid) and C (direct cost). The focus of Transcon 1-3 is C.</w:t>
      </w:r>
    </w:p>
    <w:p w14:paraId="4FB7D0D1" w14:textId="41F08163" w:rsidR="00FC3A9E" w:rsidRDefault="00FC3A9E" w:rsidP="00B3665E">
      <w:pPr>
        <w:jc w:val="both"/>
        <w:rPr>
          <w:rFonts w:ascii="Times New Roman" w:hAnsi="Times New Roman" w:cs="Times New Roman"/>
          <w:sz w:val="24"/>
          <w:szCs w:val="24"/>
        </w:rPr>
      </w:pPr>
      <w:r w:rsidRPr="00AD07BF">
        <w:rPr>
          <w:rFonts w:ascii="Times New Roman" w:hAnsi="Times New Roman" w:cs="Times New Roman"/>
          <w:b/>
          <w:sz w:val="24"/>
          <w:szCs w:val="24"/>
        </w:rPr>
        <w:t xml:space="preserve">Slide </w:t>
      </w:r>
      <w:r w:rsidR="007D15E8">
        <w:rPr>
          <w:rFonts w:ascii="Times New Roman" w:hAnsi="Times New Roman" w:cs="Times New Roman"/>
          <w:b/>
          <w:sz w:val="24"/>
          <w:szCs w:val="24"/>
        </w:rPr>
        <w:t>3</w:t>
      </w:r>
      <w:r>
        <w:rPr>
          <w:rFonts w:ascii="Times New Roman" w:hAnsi="Times New Roman" w:cs="Times New Roman"/>
          <w:sz w:val="24"/>
          <w:szCs w:val="24"/>
        </w:rPr>
        <w:t xml:space="preserve"> facilitates </w:t>
      </w:r>
      <w:r w:rsidR="00AD07BF">
        <w:rPr>
          <w:rFonts w:ascii="Times New Roman" w:hAnsi="Times New Roman" w:cs="Times New Roman"/>
          <w:sz w:val="24"/>
          <w:szCs w:val="24"/>
        </w:rPr>
        <w:t xml:space="preserve">very simple discussion of risk efficiency in a stochastic dominance sense using linear cumulative probability distributions, </w:t>
      </w:r>
      <w:r w:rsidR="00FB160D">
        <w:rPr>
          <w:rFonts w:ascii="Times New Roman" w:hAnsi="Times New Roman" w:cs="Times New Roman"/>
          <w:sz w:val="24"/>
          <w:szCs w:val="24"/>
        </w:rPr>
        <w:t xml:space="preserve">including </w:t>
      </w:r>
      <w:r w:rsidR="00AD07BF">
        <w:rPr>
          <w:rFonts w:ascii="Times New Roman" w:hAnsi="Times New Roman" w:cs="Times New Roman"/>
          <w:sz w:val="24"/>
          <w:szCs w:val="24"/>
        </w:rPr>
        <w:t>recognising</w:t>
      </w:r>
      <w:r w:rsidR="00FB160D">
        <w:rPr>
          <w:rFonts w:ascii="Times New Roman" w:hAnsi="Times New Roman" w:cs="Times New Roman"/>
          <w:sz w:val="24"/>
          <w:szCs w:val="24"/>
        </w:rPr>
        <w:t xml:space="preserve"> explicitly that</w:t>
      </w:r>
      <w:r w:rsidR="00AD07BF">
        <w:rPr>
          <w:rFonts w:ascii="Times New Roman" w:hAnsi="Times New Roman" w:cs="Times New Roman"/>
          <w:sz w:val="24"/>
          <w:szCs w:val="24"/>
        </w:rPr>
        <w:t xml:space="preserve"> the Zoro </w:t>
      </w:r>
      <w:r w:rsidR="008E33E7">
        <w:rPr>
          <w:rFonts w:ascii="Times New Roman" w:hAnsi="Times New Roman" w:cs="Times New Roman"/>
          <w:sz w:val="24"/>
          <w:szCs w:val="24"/>
        </w:rPr>
        <w:t xml:space="preserve">‘hostile </w:t>
      </w:r>
      <w:r w:rsidR="00AD07BF">
        <w:rPr>
          <w:rFonts w:ascii="Times New Roman" w:hAnsi="Times New Roman" w:cs="Times New Roman"/>
          <w:sz w:val="24"/>
          <w:szCs w:val="24"/>
        </w:rPr>
        <w:t>takeover</w:t>
      </w:r>
      <w:r w:rsidR="008E33E7">
        <w:rPr>
          <w:rFonts w:ascii="Times New Roman" w:hAnsi="Times New Roman" w:cs="Times New Roman"/>
          <w:sz w:val="24"/>
          <w:szCs w:val="24"/>
        </w:rPr>
        <w:t>’</w:t>
      </w:r>
      <w:r w:rsidR="00AD07BF">
        <w:rPr>
          <w:rFonts w:ascii="Times New Roman" w:hAnsi="Times New Roman" w:cs="Times New Roman"/>
          <w:sz w:val="24"/>
          <w:szCs w:val="24"/>
        </w:rPr>
        <w:t xml:space="preserve"> risk implications are not portrayed but may matter</w:t>
      </w:r>
      <w:r w:rsidR="008E33E7">
        <w:rPr>
          <w:rFonts w:ascii="Times New Roman" w:hAnsi="Times New Roman" w:cs="Times New Roman"/>
          <w:sz w:val="24"/>
          <w:szCs w:val="24"/>
        </w:rPr>
        <w:t xml:space="preserve"> greatly</w:t>
      </w:r>
      <w:r w:rsidR="00FB160D">
        <w:rPr>
          <w:rFonts w:ascii="Times New Roman" w:hAnsi="Times New Roman" w:cs="Times New Roman"/>
          <w:sz w:val="24"/>
          <w:szCs w:val="24"/>
        </w:rPr>
        <w:t xml:space="preserve">, and </w:t>
      </w:r>
      <w:r w:rsidR="008E33E7">
        <w:rPr>
          <w:rFonts w:ascii="Times New Roman" w:hAnsi="Times New Roman" w:cs="Times New Roman"/>
          <w:sz w:val="24"/>
          <w:szCs w:val="24"/>
        </w:rPr>
        <w:t xml:space="preserve">formally acknowledging this </w:t>
      </w:r>
      <w:r w:rsidR="00FB160D">
        <w:rPr>
          <w:rFonts w:ascii="Times New Roman" w:hAnsi="Times New Roman" w:cs="Times New Roman"/>
          <w:sz w:val="24"/>
          <w:szCs w:val="24"/>
        </w:rPr>
        <w:t>reinforce</w:t>
      </w:r>
      <w:r w:rsidR="008E33E7">
        <w:rPr>
          <w:rFonts w:ascii="Times New Roman" w:hAnsi="Times New Roman" w:cs="Times New Roman"/>
          <w:sz w:val="24"/>
          <w:szCs w:val="24"/>
        </w:rPr>
        <w:t>s</w:t>
      </w:r>
      <w:r w:rsidR="00FB160D">
        <w:rPr>
          <w:rFonts w:ascii="Times New Roman" w:hAnsi="Times New Roman" w:cs="Times New Roman"/>
          <w:sz w:val="24"/>
          <w:szCs w:val="24"/>
        </w:rPr>
        <w:t xml:space="preserve"> the preference for choosing an Astro approach</w:t>
      </w:r>
      <w:r w:rsidR="008E33E7">
        <w:rPr>
          <w:rFonts w:ascii="Times New Roman" w:hAnsi="Times New Roman" w:cs="Times New Roman"/>
          <w:sz w:val="24"/>
          <w:szCs w:val="24"/>
        </w:rPr>
        <w:t xml:space="preserve"> without any need to assess impact or chance of occurrence</w:t>
      </w:r>
      <w:r w:rsidR="00AD07BF">
        <w:rPr>
          <w:rFonts w:ascii="Times New Roman" w:hAnsi="Times New Roman" w:cs="Times New Roman"/>
          <w:sz w:val="24"/>
          <w:szCs w:val="24"/>
        </w:rPr>
        <w:t>.</w:t>
      </w:r>
      <w:r w:rsidR="004A7686">
        <w:rPr>
          <w:rFonts w:ascii="Times New Roman" w:hAnsi="Times New Roman" w:cs="Times New Roman"/>
          <w:sz w:val="24"/>
          <w:szCs w:val="24"/>
        </w:rPr>
        <w:t xml:space="preserve"> This slide does not portray the plausible minimum and plausible maximum values used to plot the two linear cumulative probability distributions</w:t>
      </w:r>
      <w:r w:rsidR="00FB160D">
        <w:rPr>
          <w:rFonts w:ascii="Times New Roman" w:hAnsi="Times New Roman" w:cs="Times New Roman"/>
          <w:sz w:val="24"/>
          <w:szCs w:val="24"/>
        </w:rPr>
        <w:t xml:space="preserve">, using the same format as the original IBM UK case discussion, and this ambiguity is used to initiate a discussion about the value of a more formal approach to estimation using the minimum clarity approach as introduced in chapter 3 </w:t>
      </w:r>
      <w:r w:rsidR="008E33E7">
        <w:rPr>
          <w:rFonts w:ascii="Times New Roman" w:hAnsi="Times New Roman" w:cs="Times New Roman"/>
          <w:sz w:val="24"/>
          <w:szCs w:val="24"/>
        </w:rPr>
        <w:t xml:space="preserve">involving a P90 estimate first followed by a P10 </w:t>
      </w:r>
      <w:r w:rsidR="00FB160D">
        <w:rPr>
          <w:rFonts w:ascii="Times New Roman" w:hAnsi="Times New Roman" w:cs="Times New Roman"/>
          <w:sz w:val="24"/>
          <w:szCs w:val="24"/>
        </w:rPr>
        <w:t>and applied to a variant of this diagram in chapter 6. I avoid discussing the ‘friendly takeover’ complications introduced in the context of this slide in chapter 6, but do mention</w:t>
      </w:r>
    </w:p>
    <w:p w14:paraId="2BBC0156" w14:textId="1E24227B" w:rsidR="00AD07BF" w:rsidRDefault="00AD07BF" w:rsidP="00B3665E">
      <w:pPr>
        <w:jc w:val="both"/>
        <w:rPr>
          <w:rFonts w:ascii="Times New Roman" w:hAnsi="Times New Roman" w:cs="Times New Roman"/>
          <w:sz w:val="24"/>
          <w:szCs w:val="24"/>
        </w:rPr>
      </w:pPr>
      <w:r>
        <w:rPr>
          <w:rFonts w:ascii="Times New Roman" w:hAnsi="Times New Roman" w:cs="Times New Roman"/>
          <w:b/>
          <w:sz w:val="24"/>
          <w:szCs w:val="24"/>
        </w:rPr>
        <w:t xml:space="preserve">Slide </w:t>
      </w:r>
      <w:r w:rsidR="007D15E8">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illustrates taking a parametric approach to the very uncertain top-end of the </w:t>
      </w:r>
      <w:proofErr w:type="spellStart"/>
      <w:r>
        <w:rPr>
          <w:rFonts w:ascii="Times New Roman" w:hAnsi="Times New Roman" w:cs="Times New Roman"/>
          <w:sz w:val="24"/>
          <w:szCs w:val="24"/>
        </w:rPr>
        <w:t>Sysdoc</w:t>
      </w:r>
      <w:proofErr w:type="spellEnd"/>
      <w:r>
        <w:rPr>
          <w:rFonts w:ascii="Times New Roman" w:hAnsi="Times New Roman" w:cs="Times New Roman"/>
          <w:sz w:val="24"/>
          <w:szCs w:val="24"/>
        </w:rPr>
        <w:t xml:space="preserve"> cumulative probability curve, as discussed in chapter 6, along with the ‘quality’ differences in the </w:t>
      </w:r>
      <w:proofErr w:type="spellStart"/>
      <w:r>
        <w:rPr>
          <w:rFonts w:ascii="Times New Roman" w:hAnsi="Times New Roman" w:cs="Times New Roman"/>
          <w:sz w:val="24"/>
          <w:szCs w:val="24"/>
        </w:rPr>
        <w:t>Sysdoc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Datapol</w:t>
      </w:r>
      <w:proofErr w:type="spellEnd"/>
      <w:r>
        <w:rPr>
          <w:rFonts w:ascii="Times New Roman" w:hAnsi="Times New Roman" w:cs="Times New Roman"/>
          <w:sz w:val="24"/>
          <w:szCs w:val="24"/>
        </w:rPr>
        <w:t xml:space="preserve"> approaches, and how to deal with them.</w:t>
      </w:r>
    </w:p>
    <w:p w14:paraId="2BC1FF25" w14:textId="77777777" w:rsidR="007D15E8" w:rsidRDefault="007D15E8" w:rsidP="00B3665E">
      <w:pPr>
        <w:jc w:val="both"/>
        <w:rPr>
          <w:rFonts w:ascii="Times New Roman" w:hAnsi="Times New Roman" w:cs="Times New Roman"/>
          <w:sz w:val="24"/>
          <w:szCs w:val="24"/>
        </w:rPr>
      </w:pPr>
      <w:r>
        <w:rPr>
          <w:rFonts w:ascii="Times New Roman" w:hAnsi="Times New Roman" w:cs="Times New Roman"/>
          <w:b/>
          <w:sz w:val="24"/>
          <w:szCs w:val="24"/>
        </w:rPr>
        <w:t xml:space="preserve">Slides 5 and 6 </w:t>
      </w:r>
      <w:r>
        <w:rPr>
          <w:rFonts w:ascii="Times New Roman" w:hAnsi="Times New Roman" w:cs="Times New Roman"/>
          <w:sz w:val="24"/>
          <w:szCs w:val="24"/>
        </w:rPr>
        <w:t>summarise key concluding discussion points.</w:t>
      </w:r>
    </w:p>
    <w:p w14:paraId="471CC6F7" w14:textId="01EE20F7" w:rsidR="007D15E8" w:rsidRDefault="007D15E8" w:rsidP="00B3665E">
      <w:pPr>
        <w:jc w:val="both"/>
        <w:rPr>
          <w:rFonts w:ascii="Times New Roman" w:hAnsi="Times New Roman" w:cs="Times New Roman"/>
          <w:sz w:val="24"/>
          <w:szCs w:val="24"/>
        </w:rPr>
      </w:pPr>
      <w:r>
        <w:rPr>
          <w:rFonts w:ascii="Times New Roman" w:hAnsi="Times New Roman" w:cs="Times New Roman"/>
          <w:b/>
          <w:sz w:val="24"/>
          <w:szCs w:val="24"/>
        </w:rPr>
        <w:t xml:space="preserve">Slides 7 and 8 </w:t>
      </w:r>
      <w:r>
        <w:rPr>
          <w:rFonts w:ascii="Times New Roman" w:hAnsi="Times New Roman" w:cs="Times New Roman"/>
          <w:sz w:val="24"/>
          <w:szCs w:val="24"/>
        </w:rPr>
        <w:t xml:space="preserve">initiate part 2, shifting the focus to expected direct cost estimates involving </w:t>
      </w:r>
      <w:r w:rsidR="00C5282D">
        <w:rPr>
          <w:rFonts w:ascii="Times New Roman" w:hAnsi="Times New Roman" w:cs="Times New Roman"/>
          <w:sz w:val="24"/>
          <w:szCs w:val="24"/>
        </w:rPr>
        <w:t xml:space="preserve">a </w:t>
      </w:r>
      <w:r>
        <w:rPr>
          <w:rFonts w:ascii="Times New Roman" w:hAnsi="Times New Roman" w:cs="Times New Roman"/>
          <w:sz w:val="24"/>
          <w:szCs w:val="24"/>
        </w:rPr>
        <w:t xml:space="preserve">discrete </w:t>
      </w:r>
      <w:r w:rsidR="00C5282D">
        <w:rPr>
          <w:rFonts w:ascii="Times New Roman" w:hAnsi="Times New Roman" w:cs="Times New Roman"/>
          <w:sz w:val="24"/>
          <w:szCs w:val="24"/>
        </w:rPr>
        <w:t xml:space="preserve">outcome </w:t>
      </w:r>
      <w:r>
        <w:rPr>
          <w:rFonts w:ascii="Times New Roman" w:hAnsi="Times New Roman" w:cs="Times New Roman"/>
          <w:sz w:val="24"/>
          <w:szCs w:val="24"/>
        </w:rPr>
        <w:t>event</w:t>
      </w:r>
      <w:r w:rsidR="00C5282D">
        <w:rPr>
          <w:rFonts w:ascii="Times New Roman" w:hAnsi="Times New Roman" w:cs="Times New Roman"/>
          <w:sz w:val="24"/>
          <w:szCs w:val="24"/>
        </w:rPr>
        <w:t xml:space="preserve"> structure</w:t>
      </w:r>
      <w:r>
        <w:rPr>
          <w:rFonts w:ascii="Times New Roman" w:hAnsi="Times New Roman" w:cs="Times New Roman"/>
          <w:sz w:val="24"/>
          <w:szCs w:val="24"/>
        </w:rPr>
        <w:t xml:space="preserve">. </w:t>
      </w:r>
    </w:p>
    <w:p w14:paraId="6DF36547" w14:textId="27735975" w:rsidR="007D15E8" w:rsidRDefault="007D15E8" w:rsidP="00B3665E">
      <w:pPr>
        <w:jc w:val="both"/>
        <w:rPr>
          <w:rFonts w:ascii="Times New Roman" w:hAnsi="Times New Roman" w:cs="Times New Roman"/>
          <w:sz w:val="24"/>
          <w:szCs w:val="24"/>
        </w:rPr>
      </w:pPr>
      <w:r w:rsidRPr="00C5282D">
        <w:rPr>
          <w:rFonts w:ascii="Times New Roman" w:hAnsi="Times New Roman" w:cs="Times New Roman"/>
          <w:b/>
          <w:sz w:val="24"/>
          <w:szCs w:val="24"/>
        </w:rPr>
        <w:t>Slides 9 to 13</w:t>
      </w:r>
      <w:r>
        <w:rPr>
          <w:rFonts w:ascii="Times New Roman" w:hAnsi="Times New Roman" w:cs="Times New Roman"/>
          <w:sz w:val="24"/>
          <w:szCs w:val="24"/>
        </w:rPr>
        <w:t xml:space="preserve"> facilitate a discussion of the</w:t>
      </w:r>
      <w:r w:rsidR="00C5282D">
        <w:rPr>
          <w:rFonts w:ascii="Times New Roman" w:hAnsi="Times New Roman" w:cs="Times New Roman"/>
          <w:sz w:val="24"/>
          <w:szCs w:val="24"/>
        </w:rPr>
        <w:t xml:space="preserve"> second order uncertainty concerns that are raised by a discrete decision and probability tree approach, subtleties like additional memory may be needed but Astro may not have to pay for it, and the conceptual difficulties people often have using expected outcomes which can never be realised, as discussed in chapter 6.</w:t>
      </w:r>
    </w:p>
    <w:p w14:paraId="0F3B9A0D" w14:textId="4EBC2393" w:rsidR="00C5282D" w:rsidRDefault="00C5282D" w:rsidP="00B3665E">
      <w:pPr>
        <w:jc w:val="both"/>
        <w:rPr>
          <w:rFonts w:ascii="Times New Roman" w:hAnsi="Times New Roman" w:cs="Times New Roman"/>
          <w:sz w:val="24"/>
          <w:szCs w:val="24"/>
        </w:rPr>
      </w:pPr>
      <w:r>
        <w:rPr>
          <w:rFonts w:ascii="Times New Roman" w:hAnsi="Times New Roman" w:cs="Times New Roman"/>
          <w:b/>
          <w:sz w:val="24"/>
          <w:szCs w:val="24"/>
        </w:rPr>
        <w:t>Slide 14</w:t>
      </w:r>
      <w:r w:rsidR="00B60FE8">
        <w:rPr>
          <w:rFonts w:ascii="Times New Roman" w:hAnsi="Times New Roman" w:cs="Times New Roman"/>
          <w:sz w:val="24"/>
          <w:szCs w:val="24"/>
        </w:rPr>
        <w:t xml:space="preserve"> summarises key concluding discussion points, building on part 1.</w:t>
      </w:r>
    </w:p>
    <w:p w14:paraId="22AD9E03" w14:textId="1FE6AE9C" w:rsidR="00B60FE8" w:rsidRDefault="00B60FE8" w:rsidP="00B3665E">
      <w:pPr>
        <w:jc w:val="both"/>
        <w:rPr>
          <w:rFonts w:ascii="Times New Roman" w:hAnsi="Times New Roman" w:cs="Times New Roman"/>
          <w:sz w:val="24"/>
          <w:szCs w:val="24"/>
        </w:rPr>
      </w:pPr>
      <w:r w:rsidRPr="00B60FE8">
        <w:rPr>
          <w:rFonts w:ascii="Times New Roman" w:hAnsi="Times New Roman" w:cs="Times New Roman"/>
          <w:b/>
          <w:sz w:val="24"/>
          <w:szCs w:val="24"/>
        </w:rPr>
        <w:t>Slides 15 and 16</w:t>
      </w:r>
      <w:r>
        <w:rPr>
          <w:rFonts w:ascii="Times New Roman" w:hAnsi="Times New Roman" w:cs="Times New Roman"/>
          <w:sz w:val="24"/>
          <w:szCs w:val="24"/>
        </w:rPr>
        <w:t xml:space="preserve"> initiate part 3, shifting the focus to total direct cost.</w:t>
      </w:r>
    </w:p>
    <w:p w14:paraId="0A2AA3A5" w14:textId="6D93CE89" w:rsidR="0027035E" w:rsidRDefault="00B60FE8" w:rsidP="00B3665E">
      <w:pPr>
        <w:jc w:val="both"/>
        <w:rPr>
          <w:rFonts w:ascii="Times New Roman" w:hAnsi="Times New Roman" w:cs="Times New Roman"/>
          <w:sz w:val="24"/>
          <w:szCs w:val="24"/>
        </w:rPr>
      </w:pPr>
      <w:r>
        <w:rPr>
          <w:rFonts w:ascii="Times New Roman" w:hAnsi="Times New Roman" w:cs="Times New Roman"/>
          <w:b/>
          <w:sz w:val="24"/>
          <w:szCs w:val="24"/>
        </w:rPr>
        <w:t>Slides 17 and 18</w:t>
      </w:r>
      <w:r>
        <w:rPr>
          <w:rFonts w:ascii="Times New Roman" w:hAnsi="Times New Roman" w:cs="Times New Roman"/>
          <w:sz w:val="24"/>
          <w:szCs w:val="24"/>
        </w:rPr>
        <w:t xml:space="preserve"> facilitate a discussion of adding plausible minimum, plausible maximum and midpoint values assumed to be expected values, assuming a perfect positive correlation (100% dependence) relationship, </w:t>
      </w:r>
      <w:r w:rsidR="0027035E">
        <w:rPr>
          <w:rFonts w:ascii="Times New Roman" w:hAnsi="Times New Roman" w:cs="Times New Roman"/>
          <w:sz w:val="24"/>
          <w:szCs w:val="24"/>
        </w:rPr>
        <w:t xml:space="preserve">and treating this as a simple first pass analysis to facilitate spending more time thinking about bidding, </w:t>
      </w:r>
      <w:r>
        <w:rPr>
          <w:rFonts w:ascii="Times New Roman" w:hAnsi="Times New Roman" w:cs="Times New Roman"/>
          <w:sz w:val="24"/>
          <w:szCs w:val="24"/>
        </w:rPr>
        <w:t>as discussed in chapter 6.</w:t>
      </w:r>
    </w:p>
    <w:p w14:paraId="48B86035" w14:textId="27FB47DF" w:rsidR="0027035E" w:rsidRDefault="0027035E" w:rsidP="0027035E">
      <w:pPr>
        <w:jc w:val="both"/>
        <w:rPr>
          <w:rFonts w:ascii="Times New Roman" w:hAnsi="Times New Roman" w:cs="Times New Roman"/>
          <w:sz w:val="24"/>
          <w:szCs w:val="24"/>
        </w:rPr>
      </w:pPr>
      <w:r>
        <w:rPr>
          <w:rFonts w:ascii="Times New Roman" w:hAnsi="Times New Roman" w:cs="Times New Roman"/>
          <w:b/>
          <w:sz w:val="24"/>
          <w:szCs w:val="24"/>
        </w:rPr>
        <w:t xml:space="preserve">Slides 19 and 20 </w:t>
      </w:r>
      <w:r>
        <w:rPr>
          <w:rFonts w:ascii="Times New Roman" w:hAnsi="Times New Roman" w:cs="Times New Roman"/>
          <w:sz w:val="24"/>
          <w:szCs w:val="24"/>
        </w:rPr>
        <w:t>summarise key concluding discussion points, building on part 2.</w:t>
      </w:r>
    </w:p>
    <w:p w14:paraId="6E010223" w14:textId="0C208C5B" w:rsidR="0027035E" w:rsidRDefault="0027035E" w:rsidP="0027035E">
      <w:pPr>
        <w:jc w:val="both"/>
        <w:rPr>
          <w:rFonts w:ascii="Times New Roman" w:hAnsi="Times New Roman" w:cs="Times New Roman"/>
          <w:sz w:val="24"/>
          <w:szCs w:val="24"/>
        </w:rPr>
      </w:pPr>
      <w:r w:rsidRPr="0027035E">
        <w:rPr>
          <w:rFonts w:ascii="Times New Roman" w:hAnsi="Times New Roman" w:cs="Times New Roman"/>
          <w:b/>
          <w:sz w:val="24"/>
          <w:szCs w:val="24"/>
        </w:rPr>
        <w:t>Slides 21 to 23</w:t>
      </w:r>
      <w:r>
        <w:rPr>
          <w:rFonts w:ascii="Times New Roman" w:hAnsi="Times New Roman" w:cs="Times New Roman"/>
          <w:sz w:val="24"/>
          <w:szCs w:val="24"/>
        </w:rPr>
        <w:t xml:space="preserve"> initiate part 3, shifting the focus to considering the pricing issues underlying a bid, using the part 3 expected direct cost estimate.</w:t>
      </w:r>
    </w:p>
    <w:p w14:paraId="57B52B7D" w14:textId="704EEDDD" w:rsidR="0027035E" w:rsidRDefault="0027035E" w:rsidP="0027035E">
      <w:pPr>
        <w:jc w:val="both"/>
        <w:rPr>
          <w:rFonts w:ascii="Times New Roman" w:hAnsi="Times New Roman" w:cs="Times New Roman"/>
          <w:sz w:val="24"/>
          <w:szCs w:val="24"/>
        </w:rPr>
      </w:pPr>
      <w:r>
        <w:rPr>
          <w:rFonts w:ascii="Times New Roman" w:hAnsi="Times New Roman" w:cs="Times New Roman"/>
          <w:b/>
          <w:sz w:val="24"/>
          <w:szCs w:val="24"/>
        </w:rPr>
        <w:t>Slides 24 to 27</w:t>
      </w:r>
      <w:r>
        <w:rPr>
          <w:rFonts w:ascii="Times New Roman" w:hAnsi="Times New Roman" w:cs="Times New Roman"/>
          <w:sz w:val="24"/>
          <w:szCs w:val="24"/>
        </w:rPr>
        <w:t xml:space="preserve"> facilitate a simple introductory discussion of bidding as developed in </w:t>
      </w:r>
      <w:r w:rsidR="00E30B31">
        <w:rPr>
          <w:rFonts w:ascii="Times New Roman" w:hAnsi="Times New Roman" w:cs="Times New Roman"/>
          <w:sz w:val="24"/>
          <w:szCs w:val="24"/>
        </w:rPr>
        <w:t xml:space="preserve">much more detail in chapter 6. This discussion could be taken much further, depending upon your course participants. For university students taking a course like MANG6143 and most professional short courses, this level of discussion has worked well in the past for </w:t>
      </w:r>
      <w:r w:rsidR="008E33E7">
        <w:rPr>
          <w:rFonts w:ascii="Times New Roman" w:hAnsi="Times New Roman" w:cs="Times New Roman"/>
          <w:sz w:val="24"/>
          <w:szCs w:val="24"/>
        </w:rPr>
        <w:t>all of my courses</w:t>
      </w:r>
      <w:r w:rsidR="00E30B31">
        <w:rPr>
          <w:rFonts w:ascii="Times New Roman" w:hAnsi="Times New Roman" w:cs="Times New Roman"/>
          <w:sz w:val="24"/>
          <w:szCs w:val="24"/>
        </w:rPr>
        <w:t>, but you may prefer a different approach.</w:t>
      </w:r>
    </w:p>
    <w:p w14:paraId="2224276E" w14:textId="54FFE9DC" w:rsidR="00E30B31" w:rsidRDefault="00E30B31" w:rsidP="0027035E">
      <w:pPr>
        <w:jc w:val="both"/>
        <w:rPr>
          <w:rFonts w:ascii="Times New Roman" w:hAnsi="Times New Roman" w:cs="Times New Roman"/>
          <w:sz w:val="24"/>
          <w:szCs w:val="24"/>
        </w:rPr>
      </w:pPr>
      <w:r>
        <w:rPr>
          <w:rFonts w:ascii="Times New Roman" w:hAnsi="Times New Roman" w:cs="Times New Roman"/>
          <w:b/>
          <w:sz w:val="24"/>
          <w:szCs w:val="24"/>
        </w:rPr>
        <w:t xml:space="preserve">Slide 28 </w:t>
      </w:r>
      <w:r>
        <w:rPr>
          <w:rFonts w:ascii="Times New Roman" w:hAnsi="Times New Roman" w:cs="Times New Roman"/>
          <w:sz w:val="24"/>
          <w:szCs w:val="24"/>
        </w:rPr>
        <w:t>summarises some key concluding points.</w:t>
      </w:r>
    </w:p>
    <w:p w14:paraId="78BB78B5" w14:textId="4B12A526" w:rsidR="003108F5" w:rsidRDefault="003108F5" w:rsidP="0027035E">
      <w:pPr>
        <w:jc w:val="both"/>
        <w:rPr>
          <w:rFonts w:ascii="Times New Roman" w:hAnsi="Times New Roman" w:cs="Times New Roman"/>
          <w:sz w:val="24"/>
          <w:szCs w:val="24"/>
        </w:rPr>
      </w:pPr>
    </w:p>
    <w:p w14:paraId="25568423" w14:textId="514CFC19" w:rsidR="003108F5" w:rsidRDefault="00216CF9" w:rsidP="003108F5">
      <w:pPr>
        <w:pStyle w:val="Heading2"/>
        <w:rPr>
          <w:rFonts w:ascii="Times New Roman" w:hAnsi="Times New Roman" w:cs="Times New Roman"/>
          <w:sz w:val="28"/>
          <w:szCs w:val="28"/>
        </w:rPr>
      </w:pPr>
      <w:r>
        <w:rPr>
          <w:rFonts w:ascii="Times New Roman" w:hAnsi="Times New Roman" w:cs="Times New Roman"/>
          <w:sz w:val="28"/>
          <w:szCs w:val="28"/>
        </w:rPr>
        <w:lastRenderedPageBreak/>
        <w:t xml:space="preserve">Section 2: </w:t>
      </w:r>
      <w:r w:rsidR="003108F5">
        <w:rPr>
          <w:rFonts w:ascii="Times New Roman" w:hAnsi="Times New Roman" w:cs="Times New Roman"/>
          <w:sz w:val="28"/>
          <w:szCs w:val="28"/>
        </w:rPr>
        <w:t>Samdo</w:t>
      </w:r>
    </w:p>
    <w:p w14:paraId="0935EB16" w14:textId="77777777" w:rsidR="003108F5" w:rsidRPr="003108F5" w:rsidRDefault="003108F5" w:rsidP="003108F5">
      <w:pPr>
        <w:rPr>
          <w:rFonts w:ascii="Times New Roman" w:hAnsi="Times New Roman" w:cs="Times New Roman"/>
          <w:sz w:val="24"/>
          <w:szCs w:val="24"/>
        </w:rPr>
      </w:pPr>
    </w:p>
    <w:p w14:paraId="0BC800AB" w14:textId="0134F1D2" w:rsidR="00F74F8C" w:rsidRDefault="00E30B31" w:rsidP="0027035E">
      <w:pPr>
        <w:jc w:val="both"/>
        <w:rPr>
          <w:rFonts w:ascii="Times New Roman" w:hAnsi="Times New Roman" w:cs="Times New Roman"/>
          <w:sz w:val="24"/>
          <w:szCs w:val="24"/>
        </w:rPr>
      </w:pPr>
      <w:r>
        <w:rPr>
          <w:rFonts w:ascii="Times New Roman" w:hAnsi="Times New Roman" w:cs="Times New Roman"/>
          <w:b/>
          <w:sz w:val="24"/>
          <w:szCs w:val="24"/>
        </w:rPr>
        <w:t>Slides 29 and 30</w:t>
      </w:r>
      <w:r>
        <w:rPr>
          <w:rFonts w:ascii="Times New Roman" w:hAnsi="Times New Roman" w:cs="Times New Roman"/>
          <w:sz w:val="24"/>
          <w:szCs w:val="24"/>
        </w:rPr>
        <w:t xml:space="preserve"> initiate the Samdo case stud</w:t>
      </w:r>
      <w:r w:rsidR="00EB5277">
        <w:rPr>
          <w:rFonts w:ascii="Times New Roman" w:hAnsi="Times New Roman" w:cs="Times New Roman"/>
          <w:sz w:val="24"/>
          <w:szCs w:val="24"/>
        </w:rPr>
        <w:t xml:space="preserve">y </w:t>
      </w:r>
      <w:r w:rsidR="00F74F8C">
        <w:rPr>
          <w:rFonts w:ascii="Times New Roman" w:hAnsi="Times New Roman" w:cs="Times New Roman"/>
          <w:sz w:val="24"/>
          <w:szCs w:val="24"/>
        </w:rPr>
        <w:t xml:space="preserve">discussion </w:t>
      </w:r>
      <w:r w:rsidR="00EB5277">
        <w:rPr>
          <w:rFonts w:ascii="Times New Roman" w:hAnsi="Times New Roman" w:cs="Times New Roman"/>
          <w:sz w:val="24"/>
          <w:szCs w:val="24"/>
        </w:rPr>
        <w:t>in a similar manner to the</w:t>
      </w:r>
      <w:r w:rsidR="00F74F8C">
        <w:rPr>
          <w:rFonts w:ascii="Times New Roman" w:hAnsi="Times New Roman" w:cs="Times New Roman"/>
          <w:sz w:val="24"/>
          <w:szCs w:val="24"/>
        </w:rPr>
        <w:t xml:space="preserve"> approach taken to the</w:t>
      </w:r>
      <w:r w:rsidR="00EB5277">
        <w:rPr>
          <w:rFonts w:ascii="Times New Roman" w:hAnsi="Times New Roman" w:cs="Times New Roman"/>
          <w:sz w:val="24"/>
          <w:szCs w:val="24"/>
        </w:rPr>
        <w:t xml:space="preserve"> Transcon </w:t>
      </w:r>
      <w:r w:rsidR="00F74F8C">
        <w:rPr>
          <w:rFonts w:ascii="Times New Roman" w:hAnsi="Times New Roman" w:cs="Times New Roman"/>
          <w:sz w:val="24"/>
          <w:szCs w:val="24"/>
        </w:rPr>
        <w:t>case study. T</w:t>
      </w:r>
      <w:r w:rsidR="00EB5277">
        <w:rPr>
          <w:rFonts w:ascii="Times New Roman" w:hAnsi="Times New Roman" w:cs="Times New Roman"/>
          <w:sz w:val="24"/>
          <w:szCs w:val="24"/>
        </w:rPr>
        <w:t xml:space="preserve">he key significant differences </w:t>
      </w:r>
      <w:r w:rsidR="00F74F8C">
        <w:rPr>
          <w:rFonts w:ascii="Times New Roman" w:hAnsi="Times New Roman" w:cs="Times New Roman"/>
          <w:sz w:val="24"/>
          <w:szCs w:val="24"/>
        </w:rPr>
        <w:t>are</w:t>
      </w:r>
      <w:r w:rsidR="00EB5277">
        <w:rPr>
          <w:rFonts w:ascii="Times New Roman" w:hAnsi="Times New Roman" w:cs="Times New Roman"/>
          <w:sz w:val="24"/>
          <w:szCs w:val="24"/>
        </w:rPr>
        <w:t xml:space="preserve"> M = B – C is replaced by M = R – C</w:t>
      </w:r>
      <w:r w:rsidR="00F74F8C">
        <w:rPr>
          <w:rFonts w:ascii="Times New Roman" w:hAnsi="Times New Roman" w:cs="Times New Roman"/>
          <w:sz w:val="24"/>
          <w:szCs w:val="24"/>
        </w:rPr>
        <w:t>,</w:t>
      </w:r>
      <w:r w:rsidR="00EB5277">
        <w:rPr>
          <w:rFonts w:ascii="Times New Roman" w:hAnsi="Times New Roman" w:cs="Times New Roman"/>
          <w:sz w:val="24"/>
          <w:szCs w:val="24"/>
        </w:rPr>
        <w:t xml:space="preserve"> where all the values are per annum, R is corporate revenue</w:t>
      </w:r>
      <w:r w:rsidR="00F74F8C">
        <w:rPr>
          <w:rFonts w:ascii="Times New Roman" w:hAnsi="Times New Roman" w:cs="Times New Roman"/>
          <w:sz w:val="24"/>
          <w:szCs w:val="24"/>
        </w:rPr>
        <w:t>,</w:t>
      </w:r>
      <w:r w:rsidR="00EB5277">
        <w:rPr>
          <w:rFonts w:ascii="Times New Roman" w:hAnsi="Times New Roman" w:cs="Times New Roman"/>
          <w:sz w:val="24"/>
          <w:szCs w:val="24"/>
        </w:rPr>
        <w:t xml:space="preserve"> E is corporate indirect and direct costs, and we are now dealing with a potential initial project for an organisation’s strategic plan.</w:t>
      </w:r>
    </w:p>
    <w:p w14:paraId="672DB58A" w14:textId="069AD405" w:rsidR="00F74F8C" w:rsidRDefault="00F74F8C" w:rsidP="0027035E">
      <w:pPr>
        <w:jc w:val="both"/>
        <w:rPr>
          <w:rFonts w:ascii="Times New Roman" w:hAnsi="Times New Roman" w:cs="Times New Roman"/>
          <w:sz w:val="24"/>
          <w:szCs w:val="24"/>
        </w:rPr>
      </w:pPr>
      <w:r>
        <w:rPr>
          <w:rFonts w:ascii="Times New Roman" w:hAnsi="Times New Roman" w:cs="Times New Roman"/>
          <w:b/>
          <w:sz w:val="24"/>
          <w:szCs w:val="24"/>
        </w:rPr>
        <w:t>Slides 31 to 33</w:t>
      </w:r>
      <w:r>
        <w:rPr>
          <w:rFonts w:ascii="Times New Roman" w:hAnsi="Times New Roman" w:cs="Times New Roman"/>
          <w:sz w:val="24"/>
          <w:szCs w:val="24"/>
        </w:rPr>
        <w:t xml:space="preserve"> facilitate a simple discussion of top-down assessment of a project</w:t>
      </w:r>
      <w:r w:rsidR="008E33E7">
        <w:rPr>
          <w:rFonts w:ascii="Times New Roman" w:hAnsi="Times New Roman" w:cs="Times New Roman"/>
          <w:sz w:val="24"/>
          <w:szCs w:val="24"/>
        </w:rPr>
        <w:t xml:space="preserve"> using a </w:t>
      </w:r>
      <w:r w:rsidR="003C0451">
        <w:rPr>
          <w:rFonts w:ascii="Times New Roman" w:hAnsi="Times New Roman" w:cs="Times New Roman"/>
          <w:sz w:val="24"/>
          <w:szCs w:val="24"/>
        </w:rPr>
        <w:t>very modest level of decomposition into components associated with different kinds of uncertainty</w:t>
      </w:r>
      <w:r>
        <w:rPr>
          <w:rFonts w:ascii="Times New Roman" w:hAnsi="Times New Roman" w:cs="Times New Roman"/>
          <w:sz w:val="24"/>
          <w:szCs w:val="24"/>
        </w:rPr>
        <w:t>, as distinct from the bottom-up assessment many of the participants on professional courses are inclined to initiate their analysis with. Slide 31 suggests revenue is the place to start, recognising the dominant role of base load power sales to Ontario Hydro, the relatively modest implications of waste heat revenue, and the very minor role of back-up emergency power revenue.</w:t>
      </w:r>
      <w:r w:rsidR="001E68CB">
        <w:rPr>
          <w:rFonts w:ascii="Times New Roman" w:hAnsi="Times New Roman" w:cs="Times New Roman"/>
          <w:sz w:val="24"/>
          <w:szCs w:val="24"/>
        </w:rPr>
        <w:t xml:space="preserve"> Slide 32 suggests cost is driven by the technology choices facing Samdo with two big components</w:t>
      </w:r>
      <w:r w:rsidR="003C0451">
        <w:rPr>
          <w:rFonts w:ascii="Times New Roman" w:hAnsi="Times New Roman" w:cs="Times New Roman"/>
          <w:sz w:val="24"/>
          <w:szCs w:val="24"/>
        </w:rPr>
        <w:t>:</w:t>
      </w:r>
      <w:r w:rsidR="001E68CB">
        <w:rPr>
          <w:rFonts w:ascii="Times New Roman" w:hAnsi="Times New Roman" w:cs="Times New Roman"/>
          <w:sz w:val="24"/>
          <w:szCs w:val="24"/>
        </w:rPr>
        <w:t xml:space="preserve"> amortised capital cost</w:t>
      </w:r>
      <w:r w:rsidR="003C0451">
        <w:rPr>
          <w:rFonts w:ascii="Times New Roman" w:hAnsi="Times New Roman" w:cs="Times New Roman"/>
          <w:sz w:val="24"/>
          <w:szCs w:val="24"/>
        </w:rPr>
        <w:t>,</w:t>
      </w:r>
      <w:r w:rsidR="001E68CB">
        <w:rPr>
          <w:rFonts w:ascii="Times New Roman" w:hAnsi="Times New Roman" w:cs="Times New Roman"/>
          <w:sz w:val="24"/>
          <w:szCs w:val="24"/>
        </w:rPr>
        <w:t xml:space="preserve"> and fuel cost</w:t>
      </w:r>
      <w:r w:rsidR="003C0451">
        <w:rPr>
          <w:rFonts w:ascii="Times New Roman" w:hAnsi="Times New Roman" w:cs="Times New Roman"/>
          <w:sz w:val="24"/>
          <w:szCs w:val="24"/>
        </w:rPr>
        <w:t xml:space="preserve">. A residual third component, </w:t>
      </w:r>
      <w:r w:rsidR="001E68CB">
        <w:rPr>
          <w:rFonts w:ascii="Times New Roman" w:hAnsi="Times New Roman" w:cs="Times New Roman"/>
          <w:sz w:val="24"/>
          <w:szCs w:val="24"/>
        </w:rPr>
        <w:t>other costs</w:t>
      </w:r>
      <w:r w:rsidR="003C0451">
        <w:rPr>
          <w:rFonts w:ascii="Times New Roman" w:hAnsi="Times New Roman" w:cs="Times New Roman"/>
          <w:sz w:val="24"/>
          <w:szCs w:val="24"/>
        </w:rPr>
        <w:t>, is assumed to be relatively small and reasonably independent of the technology choices.</w:t>
      </w:r>
      <w:r w:rsidR="001E68CB">
        <w:rPr>
          <w:rFonts w:ascii="Times New Roman" w:hAnsi="Times New Roman" w:cs="Times New Roman"/>
          <w:sz w:val="24"/>
          <w:szCs w:val="24"/>
        </w:rPr>
        <w:t xml:space="preserve"> Slide 33 suggests creative thinking putting this together might suggest going for the new untested design approach with the emergency power business deferred, plus a back-to-back contract with Ontario Hydro. The second aspect would arguably be crucial</w:t>
      </w:r>
      <w:r w:rsidR="003C0451">
        <w:rPr>
          <w:rFonts w:ascii="Times New Roman" w:hAnsi="Times New Roman" w:cs="Times New Roman"/>
          <w:sz w:val="24"/>
          <w:szCs w:val="24"/>
        </w:rPr>
        <w:t>, to ensure Samdo has long term contractual commitments from Ontario Hydro which avoid Samdo becoming squeezed between rising gas costs and revenues which did not rise in line with gas costs</w:t>
      </w:r>
      <w:r w:rsidR="00633C19">
        <w:rPr>
          <w:rFonts w:ascii="Times New Roman" w:hAnsi="Times New Roman" w:cs="Times New Roman"/>
          <w:sz w:val="24"/>
          <w:szCs w:val="24"/>
        </w:rPr>
        <w:t xml:space="preserve">. In </w:t>
      </w:r>
      <w:r w:rsidR="001E68CB">
        <w:rPr>
          <w:rFonts w:ascii="Times New Roman" w:hAnsi="Times New Roman" w:cs="Times New Roman"/>
          <w:sz w:val="24"/>
          <w:szCs w:val="24"/>
        </w:rPr>
        <w:t xml:space="preserve">effect </w:t>
      </w:r>
      <w:r w:rsidR="00633C19">
        <w:rPr>
          <w:rFonts w:ascii="Times New Roman" w:hAnsi="Times New Roman" w:cs="Times New Roman"/>
          <w:sz w:val="24"/>
          <w:szCs w:val="24"/>
        </w:rPr>
        <w:t xml:space="preserve">it involves seeking </w:t>
      </w:r>
      <w:r w:rsidR="001E68CB">
        <w:rPr>
          <w:rFonts w:ascii="Times New Roman" w:hAnsi="Times New Roman" w:cs="Times New Roman"/>
          <w:sz w:val="24"/>
          <w:szCs w:val="24"/>
        </w:rPr>
        <w:t xml:space="preserve">a contract to produce gas-fired electric power </w:t>
      </w:r>
      <w:r w:rsidR="00633C19">
        <w:rPr>
          <w:rFonts w:ascii="Times New Roman" w:hAnsi="Times New Roman" w:cs="Times New Roman"/>
          <w:sz w:val="24"/>
          <w:szCs w:val="24"/>
        </w:rPr>
        <w:t xml:space="preserve">for </w:t>
      </w:r>
      <w:r w:rsidR="001E68CB">
        <w:rPr>
          <w:rFonts w:ascii="Times New Roman" w:hAnsi="Times New Roman" w:cs="Times New Roman"/>
          <w:sz w:val="24"/>
          <w:szCs w:val="24"/>
        </w:rPr>
        <w:t xml:space="preserve">Ontario Hydro with Ontario Hydro taking the risk on gas prices – paying for the </w:t>
      </w:r>
      <w:r w:rsidR="00633C19">
        <w:rPr>
          <w:rFonts w:ascii="Times New Roman" w:hAnsi="Times New Roman" w:cs="Times New Roman"/>
          <w:sz w:val="24"/>
          <w:szCs w:val="24"/>
        </w:rPr>
        <w:t>Samdo power at a rate linked to gas prices. If they could not do this a gas price contract linked to the price of electricity might be a feasible fall-back. If neither were possible, Samdo should probably not proceed. If proceeding remains an option, timing considerations become crucial. Investing in a more developed business case is itself a risk not worth taking if a relatively simple but effective top-down analysis is not undertaken first.</w:t>
      </w:r>
    </w:p>
    <w:p w14:paraId="2D900D81" w14:textId="46C65907" w:rsidR="00633C19" w:rsidRPr="001001D7" w:rsidRDefault="00633C19" w:rsidP="0027035E">
      <w:pPr>
        <w:jc w:val="both"/>
        <w:rPr>
          <w:rFonts w:ascii="Times New Roman" w:hAnsi="Times New Roman" w:cs="Times New Roman"/>
          <w:sz w:val="24"/>
          <w:szCs w:val="24"/>
        </w:rPr>
      </w:pPr>
      <w:r>
        <w:rPr>
          <w:rFonts w:ascii="Times New Roman" w:hAnsi="Times New Roman" w:cs="Times New Roman"/>
          <w:b/>
          <w:sz w:val="24"/>
          <w:szCs w:val="24"/>
        </w:rPr>
        <w:t>Slide 34</w:t>
      </w:r>
      <w:r>
        <w:rPr>
          <w:rFonts w:ascii="Times New Roman" w:hAnsi="Times New Roman" w:cs="Times New Roman"/>
          <w:sz w:val="24"/>
          <w:szCs w:val="24"/>
        </w:rPr>
        <w:t xml:space="preserve"> facilitates a concluding discussion in a simple manner. For nearly 20 years I have found this case study used in this simple way a useful way to clarify the difference between top-down strategic planning </w:t>
      </w:r>
      <w:r w:rsidR="001001D7">
        <w:rPr>
          <w:rFonts w:ascii="Times New Roman" w:hAnsi="Times New Roman" w:cs="Times New Roman"/>
          <w:sz w:val="24"/>
          <w:szCs w:val="24"/>
        </w:rPr>
        <w:t xml:space="preserve">at a corporate level </w:t>
      </w:r>
      <w:r>
        <w:rPr>
          <w:rFonts w:ascii="Times New Roman" w:hAnsi="Times New Roman" w:cs="Times New Roman"/>
          <w:sz w:val="24"/>
          <w:szCs w:val="24"/>
        </w:rPr>
        <w:t>and</w:t>
      </w:r>
      <w:r w:rsidR="001001D7">
        <w:rPr>
          <w:rFonts w:ascii="Times New Roman" w:hAnsi="Times New Roman" w:cs="Times New Roman"/>
          <w:sz w:val="24"/>
          <w:szCs w:val="24"/>
        </w:rPr>
        <w:t xml:space="preserve"> traditional bottom-up approaches to planning projects. How far it is worth developing this discussion further in a manner linked to </w:t>
      </w:r>
      <w:r w:rsidR="001001D7">
        <w:rPr>
          <w:rFonts w:ascii="Times New Roman" w:hAnsi="Times New Roman" w:cs="Times New Roman"/>
          <w:i/>
          <w:sz w:val="24"/>
          <w:szCs w:val="24"/>
        </w:rPr>
        <w:t>Enlightened Planning</w:t>
      </w:r>
      <w:r w:rsidR="001001D7">
        <w:rPr>
          <w:rFonts w:ascii="Times New Roman" w:hAnsi="Times New Roman" w:cs="Times New Roman"/>
          <w:sz w:val="24"/>
          <w:szCs w:val="24"/>
        </w:rPr>
        <w:t xml:space="preserve"> chapter 8 is an open question from my perspective. You may find it useful to think about this issue in terms of your course plans and alternative or additional case studies.</w:t>
      </w:r>
    </w:p>
    <w:p w14:paraId="3FFBA369" w14:textId="6B433152" w:rsidR="00E30B31" w:rsidRPr="00E30B31" w:rsidRDefault="00EB5277" w:rsidP="0027035E">
      <w:pPr>
        <w:jc w:val="both"/>
        <w:rPr>
          <w:rFonts w:ascii="Times New Roman" w:hAnsi="Times New Roman" w:cs="Times New Roman"/>
          <w:sz w:val="24"/>
          <w:szCs w:val="24"/>
        </w:rPr>
      </w:pPr>
      <w:r>
        <w:rPr>
          <w:rFonts w:ascii="Times New Roman" w:hAnsi="Times New Roman" w:cs="Times New Roman"/>
          <w:sz w:val="24"/>
          <w:szCs w:val="24"/>
        </w:rPr>
        <w:t xml:space="preserve"> </w:t>
      </w:r>
    </w:p>
    <w:p w14:paraId="5A6751C2" w14:textId="77777777" w:rsidR="0027035E" w:rsidRDefault="0027035E" w:rsidP="00B3665E">
      <w:pPr>
        <w:jc w:val="both"/>
        <w:rPr>
          <w:rFonts w:ascii="Times New Roman" w:hAnsi="Times New Roman" w:cs="Times New Roman"/>
          <w:sz w:val="24"/>
          <w:szCs w:val="24"/>
        </w:rPr>
      </w:pPr>
    </w:p>
    <w:p w14:paraId="6FC56139" w14:textId="4DBDEC9A" w:rsidR="00B60FE8" w:rsidRPr="00B60FE8" w:rsidRDefault="00B60FE8" w:rsidP="00B3665E">
      <w:pPr>
        <w:jc w:val="both"/>
        <w:rPr>
          <w:rFonts w:ascii="Times New Roman" w:hAnsi="Times New Roman" w:cs="Times New Roman"/>
          <w:sz w:val="24"/>
          <w:szCs w:val="24"/>
        </w:rPr>
      </w:pPr>
      <w:r>
        <w:rPr>
          <w:rFonts w:ascii="Times New Roman" w:hAnsi="Times New Roman" w:cs="Times New Roman"/>
          <w:sz w:val="24"/>
          <w:szCs w:val="24"/>
        </w:rPr>
        <w:t xml:space="preserve"> </w:t>
      </w:r>
    </w:p>
    <w:p w14:paraId="191BBEFB" w14:textId="2390EB35" w:rsidR="007030BB" w:rsidRPr="00524C62" w:rsidRDefault="007030BB">
      <w:pPr>
        <w:rPr>
          <w:b/>
        </w:rPr>
      </w:pPr>
    </w:p>
    <w:sectPr w:rsidR="007030BB" w:rsidRPr="00524C6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B7CA8" w14:textId="77777777" w:rsidR="007E279A" w:rsidRDefault="007E279A" w:rsidP="00524C62">
      <w:pPr>
        <w:spacing w:after="0" w:line="240" w:lineRule="auto"/>
      </w:pPr>
      <w:r>
        <w:separator/>
      </w:r>
    </w:p>
  </w:endnote>
  <w:endnote w:type="continuationSeparator" w:id="0">
    <w:p w14:paraId="62BA7E17" w14:textId="77777777" w:rsidR="007E279A" w:rsidRDefault="007E279A" w:rsidP="0052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833157"/>
      <w:docPartObj>
        <w:docPartGallery w:val="Page Numbers (Bottom of Page)"/>
        <w:docPartUnique/>
      </w:docPartObj>
    </w:sdtPr>
    <w:sdtEndPr>
      <w:rPr>
        <w:noProof/>
      </w:rPr>
    </w:sdtEndPr>
    <w:sdtContent>
      <w:p w14:paraId="31F7F0EC" w14:textId="7BC0632A" w:rsidR="00216CF9" w:rsidRDefault="00216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40916" w14:textId="77777777" w:rsidR="00524C62" w:rsidRDefault="00524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D36A6" w14:textId="77777777" w:rsidR="007E279A" w:rsidRDefault="007E279A" w:rsidP="00524C62">
      <w:pPr>
        <w:spacing w:after="0" w:line="240" w:lineRule="auto"/>
      </w:pPr>
      <w:r>
        <w:separator/>
      </w:r>
    </w:p>
  </w:footnote>
  <w:footnote w:type="continuationSeparator" w:id="0">
    <w:p w14:paraId="6D5D6696" w14:textId="77777777" w:rsidR="007E279A" w:rsidRDefault="007E279A" w:rsidP="00524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BCF13" w14:textId="7F341278" w:rsidR="00BD00C1" w:rsidRDefault="00BD00C1">
    <w:pPr>
      <w:pStyle w:val="Header"/>
    </w:pPr>
    <w:r>
      <w:t>Systematic Simplicity and Enlightened Planning website                                                 Case studies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00"/>
    <w:rsid w:val="000E7A00"/>
    <w:rsid w:val="001001D7"/>
    <w:rsid w:val="001E68CB"/>
    <w:rsid w:val="00216CF9"/>
    <w:rsid w:val="0027035E"/>
    <w:rsid w:val="002915A9"/>
    <w:rsid w:val="002A4A24"/>
    <w:rsid w:val="003108F5"/>
    <w:rsid w:val="003637CA"/>
    <w:rsid w:val="00376755"/>
    <w:rsid w:val="003950B0"/>
    <w:rsid w:val="003A4CC7"/>
    <w:rsid w:val="003C0451"/>
    <w:rsid w:val="003C1E6D"/>
    <w:rsid w:val="004A7686"/>
    <w:rsid w:val="00504E86"/>
    <w:rsid w:val="00524C62"/>
    <w:rsid w:val="005E0D7F"/>
    <w:rsid w:val="00633C19"/>
    <w:rsid w:val="00670BC9"/>
    <w:rsid w:val="007030BB"/>
    <w:rsid w:val="007D15E8"/>
    <w:rsid w:val="007E279A"/>
    <w:rsid w:val="008B1EF0"/>
    <w:rsid w:val="008E33E7"/>
    <w:rsid w:val="00981F0B"/>
    <w:rsid w:val="00AC46FD"/>
    <w:rsid w:val="00AD07BF"/>
    <w:rsid w:val="00B361CC"/>
    <w:rsid w:val="00B3665E"/>
    <w:rsid w:val="00B60FE8"/>
    <w:rsid w:val="00B92CAF"/>
    <w:rsid w:val="00BD00C1"/>
    <w:rsid w:val="00C26375"/>
    <w:rsid w:val="00C5282D"/>
    <w:rsid w:val="00C938E7"/>
    <w:rsid w:val="00D06CA6"/>
    <w:rsid w:val="00D349FD"/>
    <w:rsid w:val="00E30B31"/>
    <w:rsid w:val="00EB5277"/>
    <w:rsid w:val="00EF37D7"/>
    <w:rsid w:val="00F0466E"/>
    <w:rsid w:val="00F732B2"/>
    <w:rsid w:val="00F74F8C"/>
    <w:rsid w:val="00FB160D"/>
    <w:rsid w:val="00FC13D0"/>
    <w:rsid w:val="00FC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865B"/>
  <w15:chartTrackingRefBased/>
  <w15:docId w15:val="{9449C9F4-6999-4DE3-909E-2A60A3C3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66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65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24C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C62"/>
  </w:style>
  <w:style w:type="paragraph" w:styleId="Footer">
    <w:name w:val="footer"/>
    <w:basedOn w:val="Normal"/>
    <w:link w:val="FooterChar"/>
    <w:uiPriority w:val="99"/>
    <w:unhideWhenUsed/>
    <w:rsid w:val="00524C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C62"/>
  </w:style>
  <w:style w:type="character" w:customStyle="1" w:styleId="Heading1Char">
    <w:name w:val="Heading 1 Char"/>
    <w:basedOn w:val="DefaultParagraphFont"/>
    <w:link w:val="Heading1"/>
    <w:uiPriority w:val="9"/>
    <w:rsid w:val="003108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8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Chapman</dc:creator>
  <cp:keywords/>
  <dc:description/>
  <cp:lastModifiedBy>Chris Chapman</cp:lastModifiedBy>
  <cp:revision>3</cp:revision>
  <dcterms:created xsi:type="dcterms:W3CDTF">2021-02-25T10:11:00Z</dcterms:created>
  <dcterms:modified xsi:type="dcterms:W3CDTF">2021-02-25T10:15:00Z</dcterms:modified>
</cp:coreProperties>
</file>